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39F3" w14:textId="77777777" w:rsidR="004158BE" w:rsidRDefault="002411F5">
      <w:pPr>
        <w:jc w:val="center"/>
        <w:rPr>
          <w:b/>
          <w:bCs/>
          <w:szCs w:val="24"/>
        </w:rPr>
      </w:pPr>
      <w:r>
        <w:rPr>
          <w:szCs w:val="24"/>
        </w:rPr>
        <w:object w:dxaOrig="811" w:dyaOrig="961" w14:anchorId="56070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10" o:title=""/>
          </v:shape>
          <o:OLEObject Type="Embed" ProgID="Word.Picture.8" ShapeID="_x0000_i1025" DrawAspect="Content" ObjectID="_1809156239" r:id="rId11"/>
        </w:object>
      </w:r>
    </w:p>
    <w:p w14:paraId="591909D3" w14:textId="77777777" w:rsidR="004158BE" w:rsidRDefault="004158BE">
      <w:pPr>
        <w:widowControl w:val="0"/>
        <w:jc w:val="center"/>
        <w:rPr>
          <w:rFonts w:ascii="Arial" w:hAnsi="Arial" w:cs="Arial"/>
          <w:caps/>
          <w:color w:val="000000"/>
          <w:sz w:val="16"/>
          <w:szCs w:val="16"/>
        </w:rPr>
      </w:pPr>
    </w:p>
    <w:p w14:paraId="309AC8BB" w14:textId="77777777" w:rsidR="004158BE" w:rsidRDefault="002411F5">
      <w:pPr>
        <w:widowControl w:val="0"/>
        <w:jc w:val="center"/>
        <w:rPr>
          <w:b/>
          <w:bCs/>
          <w:caps/>
          <w:color w:val="000000"/>
          <w:szCs w:val="24"/>
        </w:rPr>
      </w:pPr>
      <w:r>
        <w:rPr>
          <w:b/>
          <w:bCs/>
          <w:caps/>
          <w:color w:val="000000"/>
          <w:szCs w:val="24"/>
        </w:rPr>
        <w:t xml:space="preserve">LIETUVOS RESPUBLIKOS </w:t>
      </w:r>
    </w:p>
    <w:p w14:paraId="3D13890C" w14:textId="77777777" w:rsidR="004158BE" w:rsidRDefault="002411F5">
      <w:pPr>
        <w:widowControl w:val="0"/>
        <w:jc w:val="center"/>
        <w:rPr>
          <w:b/>
          <w:bCs/>
          <w:caps/>
          <w:color w:val="000000"/>
          <w:szCs w:val="24"/>
        </w:rPr>
      </w:pPr>
      <w:r>
        <w:rPr>
          <w:b/>
          <w:bCs/>
          <w:caps/>
          <w:color w:val="000000"/>
          <w:szCs w:val="24"/>
        </w:rPr>
        <w:t>SOCIALINĖS APSAUGOS IR DARBO MINISTRAS</w:t>
      </w:r>
    </w:p>
    <w:p w14:paraId="317D6667" w14:textId="77777777" w:rsidR="004158BE" w:rsidRDefault="004158BE">
      <w:pPr>
        <w:widowControl w:val="0"/>
        <w:jc w:val="center"/>
        <w:rPr>
          <w:b/>
          <w:lang w:eastAsia="lt-LT"/>
        </w:rPr>
      </w:pPr>
    </w:p>
    <w:p w14:paraId="32CE5D7A" w14:textId="77777777" w:rsidR="004158BE" w:rsidRDefault="002411F5">
      <w:pPr>
        <w:widowControl w:val="0"/>
        <w:jc w:val="center"/>
        <w:rPr>
          <w:b/>
          <w:lang w:eastAsia="lt-LT"/>
        </w:rPr>
      </w:pPr>
      <w:r>
        <w:rPr>
          <w:b/>
          <w:lang w:eastAsia="lt-LT"/>
        </w:rPr>
        <w:t>ĮSAKYMAS</w:t>
      </w:r>
    </w:p>
    <w:p w14:paraId="31E4E5EA" w14:textId="77777777" w:rsidR="004158BE" w:rsidRDefault="002411F5">
      <w:pPr>
        <w:jc w:val="center"/>
        <w:rPr>
          <w:b/>
          <w:szCs w:val="24"/>
        </w:rPr>
      </w:pPr>
      <w:r>
        <w:rPr>
          <w:b/>
          <w:caps/>
          <w:szCs w:val="24"/>
          <w:lang w:eastAsia="lt-LT"/>
        </w:rPr>
        <w:t xml:space="preserve">Dėl </w:t>
      </w:r>
      <w:r>
        <w:rPr>
          <w:b/>
          <w:szCs w:val="24"/>
        </w:rPr>
        <w:t>KVIETIMO NR. PMIF-2.01-V-03 TEIKTI PARAIŠKAS FINANSUOTI PROJEKTĄ IŠ 2021–2027 METŲ PRIEGLOBSČIO, MIGRACIJOS IR INTEGRACIJOS FONDO LĖŠŲ, ĮGYVENDINANT 2 KONKRETŲ TIKSLĄ „</w:t>
      </w:r>
      <w:r>
        <w:rPr>
          <w:b/>
          <w:bCs/>
          <w:caps/>
          <w:szCs w:val="24"/>
          <w:lang w:eastAsia="en-GB"/>
        </w:rPr>
        <w:t>Teisėta migracija ir integracija“ IR</w:t>
      </w:r>
      <w:r>
        <w:rPr>
          <w:b/>
          <w:szCs w:val="24"/>
        </w:rPr>
        <w:t xml:space="preserve"> 2021–2030 METŲ PLĖTROS PROGRAMOS VALDYTOJOS LIETUVOS RESPUBLIKOS SOCIALINĖS APSAUGOS IR DARBO MINISTERIJOS SOCIALINĖS SUTELKTIES PLĖTROS PROGRAMOS PAŽANGOS PRIEMONĖS NR. 09-003-02-02-07 „PLĖTOTI UŽSIENIEČIŲ INTEGRACIJOS SISTEMĄ“ APRAŠO 9 VEIKLĄ „</w:t>
      </w:r>
      <w:r>
        <w:rPr>
          <w:b/>
          <w:bCs/>
          <w:caps/>
          <w:szCs w:val="24"/>
          <w:lang w:eastAsia="en-GB"/>
        </w:rPr>
        <w:t xml:space="preserve">Paslaugų teikimas užsieniečiams: informavimas, konsultavimas, socialinės paslaugos, atvejo vadyba ir kt.“ </w:t>
      </w:r>
      <w:r>
        <w:rPr>
          <w:b/>
          <w:szCs w:val="24"/>
        </w:rPr>
        <w:t>PATVIRTINIMO</w:t>
      </w:r>
    </w:p>
    <w:p w14:paraId="35551E9F" w14:textId="77777777" w:rsidR="004158BE" w:rsidRDefault="0041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D8480B9" w14:textId="77777777" w:rsidR="004158BE" w:rsidRDefault="0024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color w:val="000000"/>
          <w:sz w:val="22"/>
          <w:szCs w:val="22"/>
        </w:rPr>
        <w:t xml:space="preserve">2025 m. balandžio 22 d. </w:t>
      </w:r>
      <w:r>
        <w:rPr>
          <w:szCs w:val="24"/>
        </w:rPr>
        <w:t>Nr.</w:t>
      </w:r>
      <w:r w:rsidRPr="002411F5">
        <w:t xml:space="preserve"> </w:t>
      </w:r>
      <w:r w:rsidRPr="002411F5">
        <w:rPr>
          <w:szCs w:val="24"/>
        </w:rPr>
        <w:t>A1-214</w:t>
      </w:r>
    </w:p>
    <w:p w14:paraId="7F4AED34" w14:textId="77777777" w:rsidR="004158BE" w:rsidRDefault="0024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Vilnius</w:t>
      </w:r>
    </w:p>
    <w:p w14:paraId="787AE656" w14:textId="77777777" w:rsidR="004158BE" w:rsidRDefault="0041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DE37A97" w14:textId="77777777" w:rsidR="004158BE" w:rsidRDefault="0024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 xml:space="preserve">Vadovaudamasi Lietuvos Respublikos Vyriausybės įstatymo 26 straipsnio 3 dalies 2 ir 5 punktais, įgyvendindama Lietuvos Respublikos Vyriausybės 2014 m. vasario 19 d. nutarimo Nr. 149 „Dėl institucijų, atsakingų už Prieglobsčio, migracijos ir integracijos fondo administravimą Lietuvoje, paskyrimo“ 1 punktą ir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programos pažangos priemonės Nr. 09-003-02-02-07 „Plėtoti užsieniečių integracijos sistemą“ aprašo, patvirtinto Lietuvos Respublikos socialinės apsaugos ir darbo ministro 2022 m. rugsėjo 20 d. įsakymu Nr. A1-616 „Dėl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programos pažangos priemonės Nr. 09-003-02-02-07 „Plėtoti užsieniečių integracijos sistemą“ aprašo patvirtinimo“, 9 veiklą „Paslaugų teikimas užsieniečiams: informavimas, konsultavimas, socialinės paslaugos, atvejo vadyba ir kt.“:</w:t>
      </w:r>
    </w:p>
    <w:p w14:paraId="3AE2A462" w14:textId="77777777" w:rsidR="004158BE" w:rsidRDefault="0024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 xml:space="preserve">1. T v i r t i n u  Kvietimą Nr. PMIF-2.01-V-03 teikti paraiškas finansuoti projektą iš 2021–2027 metų Prieglobsčio, migracijos ir integracijos fondo lėšų, įgyvendinant 2 konkretų tikslą „Teisėta migracija ir integracija“ ir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programos pažangos priemonės Nr. 09-003-02-02-07 „Plėtoti užsieniečių integracijos sistemą“ aprašo 9 veiklą „Paslaugų teikimas užsieniečiams: informavimas, konsultavimas, socialinės paslaugos, atvejo vadyba ir kt.“.</w:t>
      </w:r>
    </w:p>
    <w:p w14:paraId="23C91FEA" w14:textId="77777777" w:rsidR="004158BE" w:rsidRDefault="00241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2. P a v e d u  šio įsakymo vykdymo kontrolę viceministrui pagal veiklos sritį.</w:t>
      </w:r>
    </w:p>
    <w:p w14:paraId="75DA2574" w14:textId="77777777" w:rsidR="004158BE" w:rsidRDefault="0041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CDBBDFD" w14:textId="77777777" w:rsidR="004158BE" w:rsidRDefault="0041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25146DA6" w14:textId="77777777" w:rsidR="004158BE" w:rsidRDefault="0041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BBF51DF" w14:textId="77777777" w:rsidR="002411F5" w:rsidRDefault="002411F5">
      <w:pPr>
        <w:rPr>
          <w:szCs w:val="24"/>
        </w:rPr>
      </w:pPr>
      <w:r>
        <w:rPr>
          <w:szCs w:val="24"/>
        </w:rPr>
        <w:t>Socialinės apsaugos ir darbo ministrė</w:t>
      </w:r>
      <w:r>
        <w:rPr>
          <w:szCs w:val="24"/>
        </w:rPr>
        <w:tab/>
        <w:t xml:space="preserve">                                                                      Inga Ruginienė  </w:t>
      </w:r>
    </w:p>
    <w:p w14:paraId="15B4A651" w14:textId="77777777" w:rsidR="004158BE" w:rsidRDefault="004158BE">
      <w:pPr>
        <w:widowControl w:val="0"/>
        <w:ind w:firstLine="1440"/>
        <w:jc w:val="center"/>
        <w:rPr>
          <w:b/>
          <w:lang w:eastAsia="lt-LT"/>
        </w:rPr>
      </w:pPr>
    </w:p>
    <w:p w14:paraId="4E5D1DC8" w14:textId="77777777" w:rsidR="002411F5" w:rsidRDefault="002411F5">
      <w:pPr>
        <w:ind w:firstLine="10490"/>
        <w:sectPr w:rsidR="002411F5" w:rsidSect="002411F5">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cols w:space="1296"/>
          <w:titlePg/>
          <w:docGrid w:linePitch="326"/>
        </w:sectPr>
      </w:pPr>
    </w:p>
    <w:p w14:paraId="654C6FE0" w14:textId="77777777" w:rsidR="004158BE" w:rsidRDefault="002411F5" w:rsidP="002411F5">
      <w:pPr>
        <w:ind w:firstLine="10348"/>
        <w:rPr>
          <w:szCs w:val="24"/>
          <w:lang w:eastAsia="lt-LT"/>
        </w:rPr>
      </w:pPr>
      <w:r>
        <w:rPr>
          <w:szCs w:val="24"/>
          <w:lang w:eastAsia="lt-LT"/>
        </w:rPr>
        <w:lastRenderedPageBreak/>
        <w:t>PATVIRTINTA</w:t>
      </w:r>
    </w:p>
    <w:p w14:paraId="406CC5A2" w14:textId="77777777" w:rsidR="004158BE" w:rsidRDefault="002411F5" w:rsidP="002411F5">
      <w:pPr>
        <w:ind w:firstLine="10348"/>
        <w:rPr>
          <w:szCs w:val="24"/>
          <w:lang w:eastAsia="lt-LT"/>
        </w:rPr>
      </w:pPr>
      <w:r>
        <w:rPr>
          <w:szCs w:val="24"/>
          <w:lang w:eastAsia="lt-LT"/>
        </w:rPr>
        <w:t xml:space="preserve">Lietuvos Respublikos socialinės apsaugos </w:t>
      </w:r>
    </w:p>
    <w:p w14:paraId="27E6A8DA" w14:textId="77777777" w:rsidR="004158BE" w:rsidRDefault="002411F5" w:rsidP="002411F5">
      <w:pPr>
        <w:ind w:firstLine="10348"/>
        <w:rPr>
          <w:szCs w:val="24"/>
          <w:lang w:eastAsia="lt-LT"/>
        </w:rPr>
      </w:pPr>
      <w:r>
        <w:rPr>
          <w:szCs w:val="24"/>
          <w:lang w:eastAsia="lt-LT"/>
        </w:rPr>
        <w:t>ir darbo ministro</w:t>
      </w:r>
    </w:p>
    <w:p w14:paraId="56E8743B" w14:textId="77777777" w:rsidR="004158BE" w:rsidRDefault="002411F5" w:rsidP="002411F5">
      <w:pPr>
        <w:ind w:firstLine="10348"/>
        <w:rPr>
          <w:szCs w:val="24"/>
          <w:lang w:eastAsia="lt-LT"/>
        </w:rPr>
      </w:pPr>
      <w:r>
        <w:rPr>
          <w:color w:val="000000"/>
          <w:sz w:val="22"/>
          <w:szCs w:val="22"/>
        </w:rPr>
        <w:t xml:space="preserve">2025 m. balandžio 22 d. </w:t>
      </w:r>
      <w:r>
        <w:rPr>
          <w:szCs w:val="24"/>
          <w:lang w:eastAsia="lt-LT"/>
        </w:rPr>
        <w:t>įsakymu Nr. </w:t>
      </w:r>
      <w:r w:rsidRPr="002411F5">
        <w:rPr>
          <w:szCs w:val="24"/>
          <w:lang w:eastAsia="lt-LT"/>
        </w:rPr>
        <w:t>A1-214</w:t>
      </w:r>
    </w:p>
    <w:p w14:paraId="2EBFEEC0" w14:textId="77777777" w:rsidR="004158BE" w:rsidRDefault="004158BE">
      <w:pPr>
        <w:keepNext/>
        <w:tabs>
          <w:tab w:val="num" w:pos="850"/>
        </w:tabs>
        <w:ind w:left="850" w:hanging="850"/>
        <w:jc w:val="center"/>
        <w:rPr>
          <w:b/>
          <w:bCs/>
          <w:sz w:val="22"/>
          <w:szCs w:val="22"/>
          <w:lang w:eastAsia="en-GB"/>
        </w:rPr>
      </w:pPr>
    </w:p>
    <w:p w14:paraId="14370422" w14:textId="77777777" w:rsidR="004158BE" w:rsidRDefault="004158BE">
      <w:pPr>
        <w:keepNext/>
        <w:tabs>
          <w:tab w:val="num" w:pos="850"/>
        </w:tabs>
        <w:ind w:left="850" w:hanging="850"/>
        <w:jc w:val="center"/>
        <w:rPr>
          <w:b/>
          <w:bCs/>
          <w:szCs w:val="24"/>
          <w:lang w:eastAsia="en-GB"/>
        </w:rPr>
      </w:pPr>
    </w:p>
    <w:p w14:paraId="1DA651AA" w14:textId="77777777" w:rsidR="004158BE" w:rsidRDefault="002411F5">
      <w:pPr>
        <w:keepNext/>
        <w:tabs>
          <w:tab w:val="num" w:pos="850"/>
        </w:tabs>
        <w:ind w:left="850" w:hanging="850"/>
        <w:jc w:val="center"/>
        <w:rPr>
          <w:b/>
          <w:bCs/>
          <w:caps/>
          <w:szCs w:val="24"/>
          <w:lang w:eastAsia="en-GB"/>
        </w:rPr>
      </w:pPr>
      <w:r>
        <w:rPr>
          <w:b/>
          <w:bCs/>
          <w:caps/>
          <w:szCs w:val="24"/>
          <w:lang w:eastAsia="en-GB"/>
        </w:rPr>
        <w:t>KVIETIMAS NR. PMIF-2.01-V-03 TEIKTI PARAIŠKAS FINANSUOTI PROJEKTĄ IŠ 2021–2027 METŲ</w:t>
      </w:r>
    </w:p>
    <w:p w14:paraId="10979AE9" w14:textId="77777777" w:rsidR="004158BE" w:rsidRDefault="002411F5">
      <w:pPr>
        <w:keepNext/>
        <w:tabs>
          <w:tab w:val="num" w:pos="850"/>
        </w:tabs>
        <w:ind w:left="850" w:hanging="850"/>
        <w:jc w:val="center"/>
        <w:rPr>
          <w:b/>
          <w:bCs/>
          <w:caps/>
          <w:szCs w:val="24"/>
          <w:lang w:eastAsia="en-GB"/>
        </w:rPr>
      </w:pPr>
      <w:r>
        <w:rPr>
          <w:b/>
          <w:bCs/>
          <w:caps/>
          <w:szCs w:val="24"/>
          <w:lang w:eastAsia="en-GB"/>
        </w:rPr>
        <w:t xml:space="preserve">PRIEGLOBSČIO, MIGRACIJOS IR INTEGRACIJOS FONDO LĖŠŲ, ĮGYVENDINANT 2 KONKRETŲ TIKSLĄ </w:t>
      </w:r>
    </w:p>
    <w:p w14:paraId="231EA04F" w14:textId="77777777" w:rsidR="004158BE" w:rsidRDefault="002411F5">
      <w:pPr>
        <w:keepNext/>
        <w:tabs>
          <w:tab w:val="num" w:pos="850"/>
        </w:tabs>
        <w:ind w:left="850" w:hanging="850"/>
        <w:jc w:val="center"/>
        <w:rPr>
          <w:b/>
          <w:bCs/>
          <w:szCs w:val="24"/>
          <w:lang w:eastAsia="en-GB"/>
        </w:rPr>
      </w:pPr>
      <w:r>
        <w:rPr>
          <w:b/>
          <w:bCs/>
          <w:caps/>
          <w:szCs w:val="24"/>
          <w:lang w:eastAsia="en-GB"/>
        </w:rPr>
        <w:t>„TEISĖTA MIGRACIJA IR INTEGRACIJA“ IR 2021–2030 METŲ PLĖTROS PROGRAMOS VALDYTOJOS LIETUVOS RESPUBLIKOS SOCIALINĖS APSAUGOS IR DARBO MINISTERIJOS SOCIALINĖS SUTELKTIES PLĖTROS PROGRAMOS PAŽANGOS PRIEMONĖS NR. 09-003-02-02-07 „PLĖTOTI UŽSIENIEČIŲ INTEGRACIJOS SISTEMĄ“ APRAŠO 9 VEIKLĄ „Paslaugų teikimas užsieniečiams: informavimas, konsultavimas, socialinės paslaugos, atvejo vadyba ir kt.“</w:t>
      </w:r>
    </w:p>
    <w:p w14:paraId="68F8AAFF" w14:textId="77777777" w:rsidR="004158BE" w:rsidRDefault="004158BE">
      <w:pPr>
        <w:keepNext/>
        <w:tabs>
          <w:tab w:val="num" w:pos="850"/>
        </w:tabs>
        <w:ind w:left="850" w:hanging="850"/>
        <w:jc w:val="center"/>
        <w:rPr>
          <w:b/>
          <w:bCs/>
          <w:smallCaps/>
          <w:szCs w:val="24"/>
          <w:lang w:eastAsia="en-GB"/>
        </w:rPr>
      </w:pPr>
    </w:p>
    <w:tbl>
      <w:tblPr>
        <w:tblW w:w="142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6"/>
        <w:gridCol w:w="3283"/>
        <w:gridCol w:w="6119"/>
        <w:gridCol w:w="3945"/>
      </w:tblGrid>
      <w:tr w:rsidR="004158BE" w14:paraId="5C884C81" w14:textId="77777777">
        <w:trPr>
          <w:trHeight w:val="320"/>
        </w:trPr>
        <w:tc>
          <w:tcPr>
            <w:tcW w:w="10338" w:type="dxa"/>
            <w:gridSpan w:val="3"/>
            <w:shd w:val="clear" w:color="000000" w:fill="D9D9D9"/>
            <w:vAlign w:val="center"/>
          </w:tcPr>
          <w:p w14:paraId="26C4F099" w14:textId="77777777" w:rsidR="004158BE" w:rsidRDefault="002411F5">
            <w:pPr>
              <w:rPr>
                <w:b/>
                <w:bCs/>
                <w:szCs w:val="24"/>
                <w:lang w:eastAsia="en-GB"/>
              </w:rPr>
            </w:pPr>
            <w:r>
              <w:rPr>
                <w:b/>
                <w:bCs/>
                <w:szCs w:val="24"/>
                <w:lang w:eastAsia="en-GB"/>
              </w:rPr>
              <w:t>Kvietimo Nr. PMIF-2.01-V-03 teikti paraiškas finansuoti projektą iš 2021–2027 metų</w:t>
            </w:r>
          </w:p>
          <w:p w14:paraId="6C4EF000" w14:textId="77777777" w:rsidR="004158BE" w:rsidRDefault="002411F5">
            <w:pPr>
              <w:rPr>
                <w:b/>
                <w:bCs/>
                <w:szCs w:val="24"/>
                <w:lang w:eastAsia="en-GB"/>
              </w:rPr>
            </w:pPr>
            <w:r>
              <w:rPr>
                <w:b/>
                <w:bCs/>
                <w:szCs w:val="24"/>
                <w:lang w:eastAsia="en-GB"/>
              </w:rPr>
              <w:t xml:space="preserve">Prieglobsčio, migracijos ir integracijos fondo lėšų, įgyvendinant 2 konkretų tikslą </w:t>
            </w:r>
          </w:p>
          <w:p w14:paraId="2B5A28B6" w14:textId="77777777" w:rsidR="004158BE" w:rsidRDefault="002411F5">
            <w:pPr>
              <w:rPr>
                <w:b/>
                <w:bCs/>
                <w:szCs w:val="24"/>
                <w:lang w:eastAsia="lt-LT"/>
              </w:rPr>
            </w:pPr>
            <w:r>
              <w:rPr>
                <w:b/>
                <w:bCs/>
                <w:szCs w:val="24"/>
                <w:lang w:eastAsia="en-GB"/>
              </w:rPr>
              <w:t xml:space="preserve">„Teisėta migracija ir integracija“ ir 2021–2030 metų plėtros programos valdytojos Lietuvos Respublikos socialinės apsaugos ir darbo ministerijos socialinės </w:t>
            </w:r>
            <w:proofErr w:type="spellStart"/>
            <w:r>
              <w:rPr>
                <w:b/>
                <w:bCs/>
                <w:szCs w:val="24"/>
                <w:lang w:eastAsia="en-GB"/>
              </w:rPr>
              <w:t>sutelkties</w:t>
            </w:r>
            <w:proofErr w:type="spellEnd"/>
            <w:r>
              <w:rPr>
                <w:b/>
                <w:bCs/>
                <w:szCs w:val="24"/>
                <w:lang w:eastAsia="en-GB"/>
              </w:rPr>
              <w:t xml:space="preserve"> plėtros programos pažangos priemonės Nr. 09-003-02-02-07 „Plėtoti užsieniečių integracijos sistemą“ aprašo 9 veiklą „Paslaugų teikimas užsieniečiams: informavimas, konsultavimas, socialinės paslaugos, atvejo vadyba ir kt.“ </w:t>
            </w:r>
            <w:r>
              <w:rPr>
                <w:b/>
                <w:bCs/>
                <w:szCs w:val="24"/>
                <w:lang w:eastAsia="lt-LT"/>
              </w:rPr>
              <w:t xml:space="preserve">(toliau – Kvietimas) numeris </w:t>
            </w:r>
            <w:r>
              <w:rPr>
                <w:b/>
                <w:bCs/>
                <w:szCs w:val="24"/>
              </w:rPr>
              <w:t>Prieglobsčio, migracijos ir integracijos fondo programos informacinėje sistemoje</w:t>
            </w:r>
          </w:p>
        </w:tc>
        <w:tc>
          <w:tcPr>
            <w:tcW w:w="3945" w:type="dxa"/>
            <w:shd w:val="clear" w:color="000000" w:fill="D9D9D9"/>
            <w:vAlign w:val="center"/>
            <w:hideMark/>
          </w:tcPr>
          <w:p w14:paraId="3CD89992" w14:textId="77777777" w:rsidR="004158BE" w:rsidRDefault="002411F5">
            <w:pPr>
              <w:rPr>
                <w:i/>
                <w:iCs/>
                <w:szCs w:val="24"/>
                <w:lang w:eastAsia="lt-LT"/>
              </w:rPr>
            </w:pPr>
            <w:r>
              <w:rPr>
                <w:caps/>
                <w:szCs w:val="24"/>
                <w:lang w:eastAsia="en-GB"/>
              </w:rPr>
              <w:t>PMIF-2.01-V-03</w:t>
            </w:r>
          </w:p>
        </w:tc>
      </w:tr>
      <w:tr w:rsidR="004158BE" w14:paraId="5E1B30C8" w14:textId="77777777">
        <w:trPr>
          <w:trHeight w:val="320"/>
        </w:trPr>
        <w:tc>
          <w:tcPr>
            <w:tcW w:w="10338" w:type="dxa"/>
            <w:gridSpan w:val="3"/>
            <w:shd w:val="clear" w:color="000000" w:fill="D9D9D9"/>
          </w:tcPr>
          <w:p w14:paraId="73EBE23A" w14:textId="77777777" w:rsidR="004158BE" w:rsidRDefault="002411F5">
            <w:pPr>
              <w:rPr>
                <w:b/>
                <w:bCs/>
                <w:szCs w:val="24"/>
                <w:lang w:eastAsia="lt-LT"/>
              </w:rPr>
            </w:pPr>
            <w:r>
              <w:rPr>
                <w:b/>
                <w:bCs/>
                <w:szCs w:val="24"/>
              </w:rPr>
              <w:t xml:space="preserve">2021–2030 metų plėtros programos valdytojos Lietuvos Respublikos socialinės apsaugos ir darbo ministerijos socialinės </w:t>
            </w:r>
            <w:proofErr w:type="spellStart"/>
            <w:r>
              <w:rPr>
                <w:b/>
                <w:bCs/>
                <w:szCs w:val="24"/>
              </w:rPr>
              <w:t>sutelkties</w:t>
            </w:r>
            <w:proofErr w:type="spellEnd"/>
            <w:r>
              <w:rPr>
                <w:b/>
                <w:bCs/>
                <w:szCs w:val="24"/>
              </w:rPr>
              <w:t xml:space="preserve"> plėtros programos, patvirtintos Lietuvos Respublikos Vyriausybės 2021 m. lapkričio 10 d. nutarimu Nr. 931 „Dėl 2021–2030 metų plėtros programos valdytojos Lietuvos Respublikos socialinės apsaugos ir darbo ministerijos socialinės </w:t>
            </w:r>
            <w:proofErr w:type="spellStart"/>
            <w:r>
              <w:rPr>
                <w:b/>
                <w:bCs/>
                <w:szCs w:val="24"/>
              </w:rPr>
              <w:t>sutelkties</w:t>
            </w:r>
            <w:proofErr w:type="spellEnd"/>
            <w:r>
              <w:rPr>
                <w:b/>
                <w:bCs/>
                <w:szCs w:val="24"/>
              </w:rPr>
              <w:t xml:space="preserve"> plėtros programos patvirtinimo“ (toliau – Socialinės </w:t>
            </w:r>
            <w:proofErr w:type="spellStart"/>
            <w:r>
              <w:rPr>
                <w:b/>
                <w:bCs/>
                <w:szCs w:val="24"/>
              </w:rPr>
              <w:t>sutelkties</w:t>
            </w:r>
            <w:proofErr w:type="spellEnd"/>
            <w:r>
              <w:rPr>
                <w:b/>
                <w:bCs/>
                <w:szCs w:val="24"/>
              </w:rPr>
              <w:t xml:space="preserve"> PP), uždavinio numeris</w:t>
            </w:r>
          </w:p>
        </w:tc>
        <w:tc>
          <w:tcPr>
            <w:tcW w:w="3945" w:type="dxa"/>
            <w:shd w:val="clear" w:color="000000" w:fill="D9D9D9"/>
            <w:vAlign w:val="center"/>
          </w:tcPr>
          <w:p w14:paraId="3B52C474" w14:textId="77777777" w:rsidR="004158BE" w:rsidRDefault="002411F5">
            <w:pPr>
              <w:rPr>
                <w:i/>
                <w:iCs/>
                <w:szCs w:val="24"/>
                <w:lang w:eastAsia="lt-LT"/>
              </w:rPr>
            </w:pPr>
            <w:r>
              <w:rPr>
                <w:i/>
                <w:iCs/>
                <w:szCs w:val="24"/>
                <w:lang w:eastAsia="lt-LT"/>
              </w:rPr>
              <w:t xml:space="preserve">2.2 </w:t>
            </w:r>
          </w:p>
          <w:p w14:paraId="714779DE" w14:textId="77777777" w:rsidR="004158BE" w:rsidRDefault="004158BE">
            <w:pPr>
              <w:rPr>
                <w:i/>
                <w:iCs/>
                <w:szCs w:val="24"/>
                <w:lang w:eastAsia="lt-LT"/>
              </w:rPr>
            </w:pPr>
          </w:p>
        </w:tc>
      </w:tr>
      <w:tr w:rsidR="004158BE" w14:paraId="2610981B" w14:textId="77777777">
        <w:trPr>
          <w:trHeight w:val="320"/>
        </w:trPr>
        <w:tc>
          <w:tcPr>
            <w:tcW w:w="10338" w:type="dxa"/>
            <w:gridSpan w:val="3"/>
            <w:shd w:val="clear" w:color="000000" w:fill="D9D9D9"/>
          </w:tcPr>
          <w:p w14:paraId="542B61AA" w14:textId="77777777" w:rsidR="004158BE" w:rsidRDefault="002411F5">
            <w:pPr>
              <w:rPr>
                <w:b/>
                <w:bCs/>
                <w:szCs w:val="24"/>
                <w:lang w:eastAsia="lt-LT"/>
              </w:rPr>
            </w:pPr>
            <w:r>
              <w:rPr>
                <w:b/>
                <w:bCs/>
                <w:szCs w:val="24"/>
              </w:rPr>
              <w:t xml:space="preserve">Socialinės </w:t>
            </w:r>
            <w:proofErr w:type="spellStart"/>
            <w:r>
              <w:rPr>
                <w:b/>
                <w:bCs/>
                <w:szCs w:val="24"/>
              </w:rPr>
              <w:t>sutelkties</w:t>
            </w:r>
            <w:proofErr w:type="spellEnd"/>
            <w:r>
              <w:rPr>
                <w:b/>
                <w:bCs/>
                <w:szCs w:val="24"/>
              </w:rPr>
              <w:t xml:space="preserve"> PP pažangos priemonės kodas</w:t>
            </w:r>
          </w:p>
        </w:tc>
        <w:tc>
          <w:tcPr>
            <w:tcW w:w="3945" w:type="dxa"/>
            <w:shd w:val="clear" w:color="000000" w:fill="D9D9D9"/>
            <w:vAlign w:val="center"/>
          </w:tcPr>
          <w:p w14:paraId="1F4E9E03" w14:textId="77777777" w:rsidR="004158BE" w:rsidRDefault="002411F5">
            <w:pPr>
              <w:rPr>
                <w:i/>
                <w:iCs/>
                <w:szCs w:val="24"/>
                <w:lang w:eastAsia="lt-LT"/>
              </w:rPr>
            </w:pPr>
            <w:r>
              <w:rPr>
                <w:i/>
                <w:iCs/>
                <w:szCs w:val="24"/>
                <w:lang w:eastAsia="lt-LT"/>
              </w:rPr>
              <w:t>09-003-02-02-07</w:t>
            </w:r>
          </w:p>
        </w:tc>
      </w:tr>
      <w:tr w:rsidR="004158BE" w14:paraId="4BC6F70D" w14:textId="77777777">
        <w:trPr>
          <w:trHeight w:val="320"/>
        </w:trPr>
        <w:tc>
          <w:tcPr>
            <w:tcW w:w="936" w:type="dxa"/>
            <w:shd w:val="clear" w:color="000000" w:fill="D9D9D9"/>
            <w:vAlign w:val="center"/>
          </w:tcPr>
          <w:p w14:paraId="65A8146E" w14:textId="77777777" w:rsidR="004158BE" w:rsidRDefault="002411F5">
            <w:pPr>
              <w:rPr>
                <w:b/>
                <w:bCs/>
                <w:szCs w:val="24"/>
                <w:lang w:eastAsia="lt-LT"/>
              </w:rPr>
            </w:pPr>
            <w:r>
              <w:rPr>
                <w:b/>
                <w:bCs/>
                <w:szCs w:val="24"/>
                <w:lang w:eastAsia="lt-LT"/>
              </w:rPr>
              <w:t>1.</w:t>
            </w:r>
          </w:p>
        </w:tc>
        <w:tc>
          <w:tcPr>
            <w:tcW w:w="3283" w:type="dxa"/>
            <w:shd w:val="clear" w:color="000000" w:fill="D9D9D9"/>
            <w:vAlign w:val="center"/>
          </w:tcPr>
          <w:p w14:paraId="7C24AAE1" w14:textId="77777777" w:rsidR="004158BE" w:rsidRDefault="002411F5">
            <w:pPr>
              <w:rPr>
                <w:b/>
                <w:bCs/>
                <w:szCs w:val="24"/>
                <w:lang w:eastAsia="lt-LT"/>
              </w:rPr>
            </w:pPr>
            <w:r>
              <w:rPr>
                <w:b/>
                <w:bCs/>
                <w:szCs w:val="24"/>
                <w:lang w:eastAsia="lt-LT"/>
              </w:rPr>
              <w:t>Bendrosios nuostatos</w:t>
            </w:r>
          </w:p>
        </w:tc>
        <w:tc>
          <w:tcPr>
            <w:tcW w:w="10064" w:type="dxa"/>
            <w:gridSpan w:val="2"/>
            <w:shd w:val="clear" w:color="000000" w:fill="D9D9D9"/>
            <w:vAlign w:val="center"/>
          </w:tcPr>
          <w:p w14:paraId="25BC81A9" w14:textId="77777777" w:rsidR="004158BE" w:rsidRDefault="004158BE">
            <w:pPr>
              <w:rPr>
                <w:i/>
                <w:iCs/>
                <w:szCs w:val="24"/>
                <w:lang w:eastAsia="lt-LT"/>
              </w:rPr>
            </w:pPr>
          </w:p>
        </w:tc>
      </w:tr>
    </w:tbl>
    <w:p w14:paraId="2B009294" w14:textId="77777777" w:rsidR="004158BE" w:rsidRDefault="004158BE">
      <w:pPr>
        <w:rPr>
          <w:b/>
          <w:bCs/>
          <w:szCs w:val="24"/>
        </w:rPr>
        <w:sectPr w:rsidR="004158BE">
          <w:pgSz w:w="16838" w:h="11906" w:orient="landscape"/>
          <w:pgMar w:top="1701" w:right="1134" w:bottom="851" w:left="1134" w:header="567" w:footer="567" w:gutter="0"/>
          <w:cols w:space="1296"/>
          <w:titlePg/>
          <w:docGrid w:linePitch="326"/>
        </w:sectPr>
      </w:pPr>
    </w:p>
    <w:tbl>
      <w:tblPr>
        <w:tblW w:w="142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6"/>
        <w:gridCol w:w="3283"/>
        <w:gridCol w:w="10064"/>
      </w:tblGrid>
      <w:tr w:rsidR="004158BE" w14:paraId="7AA99680" w14:textId="77777777">
        <w:trPr>
          <w:trHeight w:val="320"/>
        </w:trPr>
        <w:tc>
          <w:tcPr>
            <w:tcW w:w="936" w:type="dxa"/>
            <w:shd w:val="clear" w:color="auto" w:fill="auto"/>
            <w:vAlign w:val="center"/>
            <w:hideMark/>
          </w:tcPr>
          <w:p w14:paraId="5003FDF9" w14:textId="77777777" w:rsidR="004158BE" w:rsidRDefault="002411F5">
            <w:pPr>
              <w:rPr>
                <w:b/>
                <w:bCs/>
                <w:szCs w:val="24"/>
                <w:lang w:eastAsia="lt-LT"/>
              </w:rPr>
            </w:pPr>
            <w:r>
              <w:rPr>
                <w:b/>
                <w:bCs/>
                <w:szCs w:val="24"/>
              </w:rPr>
              <w:lastRenderedPageBreak/>
              <w:t>1.1.</w:t>
            </w:r>
          </w:p>
        </w:tc>
        <w:tc>
          <w:tcPr>
            <w:tcW w:w="3283" w:type="dxa"/>
            <w:shd w:val="clear" w:color="auto" w:fill="auto"/>
            <w:vAlign w:val="center"/>
            <w:hideMark/>
          </w:tcPr>
          <w:p w14:paraId="44331ADD" w14:textId="77777777" w:rsidR="004158BE" w:rsidRDefault="002411F5">
            <w:pPr>
              <w:rPr>
                <w:b/>
                <w:bCs/>
                <w:szCs w:val="24"/>
                <w:lang w:eastAsia="lt-LT"/>
              </w:rPr>
            </w:pPr>
            <w:r>
              <w:rPr>
                <w:b/>
                <w:bCs/>
                <w:szCs w:val="24"/>
              </w:rPr>
              <w:t>Konkretus tikslas</w:t>
            </w:r>
          </w:p>
        </w:tc>
        <w:tc>
          <w:tcPr>
            <w:tcW w:w="10064" w:type="dxa"/>
            <w:shd w:val="clear" w:color="auto" w:fill="auto"/>
            <w:vAlign w:val="center"/>
          </w:tcPr>
          <w:p w14:paraId="779A6F37" w14:textId="77777777" w:rsidR="004158BE" w:rsidRDefault="002411F5">
            <w:pPr>
              <w:rPr>
                <w:szCs w:val="24"/>
                <w:lang w:eastAsia="lt-LT"/>
              </w:rPr>
            </w:pPr>
            <w:r>
              <w:rPr>
                <w:szCs w:val="24"/>
                <w:lang w:eastAsia="lt-LT"/>
              </w:rPr>
              <w:t>2. Teisėta migracija ir integracija</w:t>
            </w:r>
          </w:p>
        </w:tc>
      </w:tr>
      <w:tr w:rsidR="004158BE" w14:paraId="34D26ED1" w14:textId="77777777">
        <w:trPr>
          <w:trHeight w:val="174"/>
        </w:trPr>
        <w:tc>
          <w:tcPr>
            <w:tcW w:w="936" w:type="dxa"/>
            <w:shd w:val="clear" w:color="auto" w:fill="auto"/>
            <w:vAlign w:val="center"/>
            <w:hideMark/>
          </w:tcPr>
          <w:p w14:paraId="56FFA0B6" w14:textId="77777777" w:rsidR="004158BE" w:rsidRDefault="002411F5">
            <w:pPr>
              <w:rPr>
                <w:b/>
                <w:bCs/>
                <w:szCs w:val="24"/>
                <w:lang w:eastAsia="lt-LT"/>
              </w:rPr>
            </w:pPr>
            <w:r>
              <w:rPr>
                <w:b/>
                <w:bCs/>
                <w:szCs w:val="24"/>
              </w:rPr>
              <w:t>1.2.</w:t>
            </w:r>
          </w:p>
        </w:tc>
        <w:tc>
          <w:tcPr>
            <w:tcW w:w="3283" w:type="dxa"/>
            <w:shd w:val="clear" w:color="auto" w:fill="auto"/>
            <w:vAlign w:val="center"/>
            <w:hideMark/>
          </w:tcPr>
          <w:p w14:paraId="27C55BD5" w14:textId="77777777" w:rsidR="004158BE" w:rsidRDefault="002411F5">
            <w:pPr>
              <w:rPr>
                <w:b/>
                <w:bCs/>
                <w:szCs w:val="24"/>
                <w:lang w:eastAsia="lt-LT"/>
              </w:rPr>
            </w:pPr>
            <w:r>
              <w:rPr>
                <w:b/>
                <w:bCs/>
                <w:szCs w:val="24"/>
              </w:rPr>
              <w:t>Veiksmas (veikla)</w:t>
            </w:r>
            <w:r>
              <w:rPr>
                <w:szCs w:val="24"/>
              </w:rPr>
              <w:t> </w:t>
            </w:r>
          </w:p>
        </w:tc>
        <w:tc>
          <w:tcPr>
            <w:tcW w:w="10064" w:type="dxa"/>
            <w:shd w:val="clear" w:color="auto" w:fill="auto"/>
            <w:vAlign w:val="center"/>
          </w:tcPr>
          <w:p w14:paraId="5960BB91" w14:textId="77777777" w:rsidR="004158BE" w:rsidRDefault="002411F5">
            <w:pPr>
              <w:rPr>
                <w:szCs w:val="24"/>
              </w:rPr>
            </w:pPr>
            <w:r>
              <w:rPr>
                <w:szCs w:val="24"/>
                <w:lang w:eastAsia="lt-LT"/>
              </w:rPr>
              <w:t xml:space="preserve">9. </w:t>
            </w:r>
            <w:r>
              <w:rPr>
                <w:szCs w:val="24"/>
              </w:rPr>
              <w:t xml:space="preserve">Paslaugų teikimas užsieniečiams: informavimas, konsultavimas, socialinės paslaugos, </w:t>
            </w:r>
          </w:p>
          <w:p w14:paraId="6F088490" w14:textId="77777777" w:rsidR="004158BE" w:rsidRDefault="002411F5">
            <w:pPr>
              <w:rPr>
                <w:szCs w:val="24"/>
                <w:lang w:eastAsia="lt-LT"/>
              </w:rPr>
            </w:pPr>
            <w:r>
              <w:rPr>
                <w:szCs w:val="24"/>
              </w:rPr>
              <w:t>atvejo vadyba ir kt.</w:t>
            </w:r>
          </w:p>
        </w:tc>
      </w:tr>
      <w:tr w:rsidR="004158BE" w14:paraId="46224EF9" w14:textId="77777777">
        <w:trPr>
          <w:trHeight w:val="320"/>
        </w:trPr>
        <w:tc>
          <w:tcPr>
            <w:tcW w:w="936" w:type="dxa"/>
            <w:shd w:val="clear" w:color="auto" w:fill="auto"/>
            <w:vAlign w:val="center"/>
            <w:hideMark/>
          </w:tcPr>
          <w:p w14:paraId="07F20DFD" w14:textId="77777777" w:rsidR="004158BE" w:rsidRDefault="002411F5">
            <w:pPr>
              <w:rPr>
                <w:b/>
                <w:bCs/>
                <w:szCs w:val="24"/>
                <w:lang w:eastAsia="lt-LT"/>
              </w:rPr>
            </w:pPr>
            <w:r>
              <w:rPr>
                <w:b/>
                <w:bCs/>
                <w:szCs w:val="24"/>
              </w:rPr>
              <w:t>1.3.</w:t>
            </w:r>
          </w:p>
        </w:tc>
        <w:tc>
          <w:tcPr>
            <w:tcW w:w="3283" w:type="dxa"/>
            <w:shd w:val="clear" w:color="auto" w:fill="auto"/>
            <w:vAlign w:val="center"/>
            <w:hideMark/>
          </w:tcPr>
          <w:p w14:paraId="6C0F5004" w14:textId="77777777" w:rsidR="004158BE" w:rsidRDefault="002411F5">
            <w:pPr>
              <w:rPr>
                <w:b/>
                <w:bCs/>
                <w:szCs w:val="24"/>
                <w:lang w:eastAsia="lt-LT"/>
              </w:rPr>
            </w:pPr>
            <w:r>
              <w:rPr>
                <w:b/>
                <w:bCs/>
                <w:szCs w:val="24"/>
              </w:rPr>
              <w:t xml:space="preserve">Intervencinio veiksmo srities kodas ir pavadinimas </w:t>
            </w:r>
          </w:p>
        </w:tc>
        <w:tc>
          <w:tcPr>
            <w:tcW w:w="10064" w:type="dxa"/>
            <w:shd w:val="clear" w:color="auto" w:fill="auto"/>
            <w:vAlign w:val="center"/>
            <w:hideMark/>
          </w:tcPr>
          <w:p w14:paraId="227D90A2" w14:textId="77777777" w:rsidR="004158BE" w:rsidRDefault="002411F5">
            <w:pPr>
              <w:rPr>
                <w:szCs w:val="24"/>
                <w:lang w:eastAsia="lt-LT"/>
              </w:rPr>
            </w:pPr>
            <w:r>
              <w:rPr>
                <w:szCs w:val="24"/>
              </w:rPr>
              <w:t>003. Integracijos priemonės – informavimas ir orientavimas, vieno langelio principas</w:t>
            </w:r>
          </w:p>
        </w:tc>
      </w:tr>
      <w:tr w:rsidR="004158BE" w14:paraId="1DAEF228" w14:textId="77777777">
        <w:trPr>
          <w:trHeight w:val="320"/>
        </w:trPr>
        <w:tc>
          <w:tcPr>
            <w:tcW w:w="936" w:type="dxa"/>
            <w:shd w:val="clear" w:color="auto" w:fill="auto"/>
            <w:vAlign w:val="center"/>
          </w:tcPr>
          <w:p w14:paraId="2D3C822C" w14:textId="77777777" w:rsidR="004158BE" w:rsidRDefault="002411F5">
            <w:pPr>
              <w:rPr>
                <w:b/>
                <w:bCs/>
                <w:szCs w:val="24"/>
                <w:lang w:eastAsia="lt-LT"/>
              </w:rPr>
            </w:pPr>
            <w:r>
              <w:rPr>
                <w:b/>
                <w:bCs/>
                <w:szCs w:val="24"/>
              </w:rPr>
              <w:t>1.4.</w:t>
            </w:r>
          </w:p>
        </w:tc>
        <w:tc>
          <w:tcPr>
            <w:tcW w:w="3283" w:type="dxa"/>
            <w:shd w:val="clear" w:color="auto" w:fill="auto"/>
            <w:vAlign w:val="center"/>
          </w:tcPr>
          <w:p w14:paraId="055A920D" w14:textId="77777777" w:rsidR="004158BE" w:rsidRDefault="002411F5">
            <w:pPr>
              <w:rPr>
                <w:b/>
                <w:bCs/>
                <w:szCs w:val="24"/>
                <w:lang w:eastAsia="lt-LT"/>
              </w:rPr>
            </w:pPr>
            <w:r>
              <w:rPr>
                <w:b/>
                <w:bCs/>
                <w:szCs w:val="24"/>
              </w:rPr>
              <w:t>Veiksmo rūšies kodas ir pavadinimas</w:t>
            </w:r>
          </w:p>
        </w:tc>
        <w:tc>
          <w:tcPr>
            <w:tcW w:w="10064" w:type="dxa"/>
            <w:shd w:val="clear" w:color="auto" w:fill="auto"/>
            <w:vAlign w:val="center"/>
          </w:tcPr>
          <w:p w14:paraId="7EA1BBCF" w14:textId="77777777" w:rsidR="004158BE" w:rsidRDefault="002411F5">
            <w:pPr>
              <w:rPr>
                <w:szCs w:val="24"/>
                <w:lang w:eastAsia="lt-LT"/>
              </w:rPr>
            </w:pPr>
            <w:r>
              <w:rPr>
                <w:szCs w:val="24"/>
              </w:rPr>
              <w:t>003. Trečiųjų valstybių piliečių švietimas ir mokymas</w:t>
            </w:r>
          </w:p>
        </w:tc>
      </w:tr>
      <w:tr w:rsidR="004158BE" w14:paraId="65525AEB" w14:textId="77777777">
        <w:trPr>
          <w:trHeight w:val="320"/>
        </w:trPr>
        <w:tc>
          <w:tcPr>
            <w:tcW w:w="936" w:type="dxa"/>
            <w:shd w:val="clear" w:color="auto" w:fill="auto"/>
            <w:vAlign w:val="center"/>
          </w:tcPr>
          <w:p w14:paraId="5B8CA90B" w14:textId="77777777" w:rsidR="004158BE" w:rsidRDefault="002411F5">
            <w:pPr>
              <w:rPr>
                <w:b/>
                <w:bCs/>
                <w:szCs w:val="24"/>
                <w:lang w:eastAsia="lt-LT"/>
              </w:rPr>
            </w:pPr>
            <w:r>
              <w:rPr>
                <w:b/>
                <w:bCs/>
                <w:szCs w:val="24"/>
              </w:rPr>
              <w:t>1.5.</w:t>
            </w:r>
          </w:p>
        </w:tc>
        <w:tc>
          <w:tcPr>
            <w:tcW w:w="3283" w:type="dxa"/>
            <w:shd w:val="clear" w:color="auto" w:fill="auto"/>
            <w:vAlign w:val="center"/>
          </w:tcPr>
          <w:p w14:paraId="3E3DF3E5" w14:textId="77777777" w:rsidR="004158BE" w:rsidRDefault="002411F5">
            <w:pPr>
              <w:rPr>
                <w:b/>
                <w:bCs/>
                <w:szCs w:val="24"/>
                <w:lang w:eastAsia="lt-LT"/>
              </w:rPr>
            </w:pPr>
            <w:r>
              <w:rPr>
                <w:b/>
                <w:bCs/>
                <w:szCs w:val="24"/>
              </w:rPr>
              <w:t>Įgyvendinimo būdo kodas ir pavadinimas</w:t>
            </w:r>
          </w:p>
        </w:tc>
        <w:tc>
          <w:tcPr>
            <w:tcW w:w="10064" w:type="dxa"/>
            <w:shd w:val="clear" w:color="auto" w:fill="auto"/>
            <w:vAlign w:val="center"/>
          </w:tcPr>
          <w:p w14:paraId="69C27D6B" w14:textId="77777777" w:rsidR="004158BE" w:rsidRDefault="002411F5">
            <w:pPr>
              <w:rPr>
                <w:szCs w:val="24"/>
              </w:rPr>
            </w:pPr>
            <w:r>
              <w:rPr>
                <w:szCs w:val="24"/>
              </w:rPr>
              <w:t>001. Veiksmai, kuriems taikoma 15 straipsnio 1 dalis</w:t>
            </w:r>
          </w:p>
        </w:tc>
      </w:tr>
      <w:tr w:rsidR="004158BE" w14:paraId="18452031" w14:textId="77777777">
        <w:trPr>
          <w:trHeight w:val="320"/>
        </w:trPr>
        <w:tc>
          <w:tcPr>
            <w:tcW w:w="936" w:type="dxa"/>
            <w:shd w:val="clear" w:color="auto" w:fill="auto"/>
            <w:vAlign w:val="center"/>
          </w:tcPr>
          <w:p w14:paraId="2376DC8A" w14:textId="77777777" w:rsidR="004158BE" w:rsidRDefault="002411F5">
            <w:pPr>
              <w:rPr>
                <w:b/>
                <w:bCs/>
                <w:szCs w:val="24"/>
                <w:lang w:eastAsia="lt-LT"/>
              </w:rPr>
            </w:pPr>
            <w:r>
              <w:rPr>
                <w:b/>
                <w:bCs/>
                <w:szCs w:val="24"/>
              </w:rPr>
              <w:t>1.6.</w:t>
            </w:r>
          </w:p>
        </w:tc>
        <w:tc>
          <w:tcPr>
            <w:tcW w:w="3283" w:type="dxa"/>
            <w:shd w:val="clear" w:color="auto" w:fill="auto"/>
            <w:vAlign w:val="center"/>
          </w:tcPr>
          <w:p w14:paraId="21F75494" w14:textId="77777777" w:rsidR="004158BE" w:rsidRDefault="002411F5">
            <w:pPr>
              <w:rPr>
                <w:b/>
                <w:bCs/>
                <w:szCs w:val="24"/>
                <w:lang w:eastAsia="lt-LT"/>
              </w:rPr>
            </w:pPr>
            <w:r>
              <w:rPr>
                <w:b/>
                <w:bCs/>
                <w:szCs w:val="24"/>
              </w:rPr>
              <w:t>Konkrečios temos kodas ir pavadinimas</w:t>
            </w:r>
          </w:p>
        </w:tc>
        <w:tc>
          <w:tcPr>
            <w:tcW w:w="10064" w:type="dxa"/>
            <w:shd w:val="clear" w:color="auto" w:fill="auto"/>
            <w:vAlign w:val="center"/>
          </w:tcPr>
          <w:p w14:paraId="28747F51" w14:textId="77777777" w:rsidR="004158BE" w:rsidRDefault="002411F5">
            <w:pPr>
              <w:rPr>
                <w:szCs w:val="24"/>
                <w:lang w:eastAsia="lt-LT"/>
              </w:rPr>
            </w:pPr>
            <w:r>
              <w:rPr>
                <w:szCs w:val="24"/>
              </w:rPr>
              <w:t>003. Nė vienas iš aukščiau išvardytų</w:t>
            </w:r>
          </w:p>
        </w:tc>
      </w:tr>
      <w:tr w:rsidR="004158BE" w14:paraId="449E2AD8" w14:textId="77777777">
        <w:trPr>
          <w:trHeight w:val="320"/>
        </w:trPr>
        <w:tc>
          <w:tcPr>
            <w:tcW w:w="936" w:type="dxa"/>
            <w:shd w:val="clear" w:color="auto" w:fill="auto"/>
            <w:vAlign w:val="center"/>
          </w:tcPr>
          <w:p w14:paraId="2EF0C281" w14:textId="77777777" w:rsidR="004158BE" w:rsidRDefault="002411F5">
            <w:pPr>
              <w:rPr>
                <w:b/>
                <w:bCs/>
                <w:szCs w:val="24"/>
              </w:rPr>
            </w:pPr>
            <w:r>
              <w:rPr>
                <w:b/>
                <w:bCs/>
                <w:szCs w:val="24"/>
              </w:rPr>
              <w:t>1.7.</w:t>
            </w:r>
          </w:p>
        </w:tc>
        <w:tc>
          <w:tcPr>
            <w:tcW w:w="3283" w:type="dxa"/>
            <w:shd w:val="clear" w:color="auto" w:fill="auto"/>
            <w:vAlign w:val="center"/>
          </w:tcPr>
          <w:p w14:paraId="6562AC5F" w14:textId="77777777" w:rsidR="004158BE" w:rsidRDefault="002411F5">
            <w:pPr>
              <w:rPr>
                <w:b/>
                <w:bCs/>
                <w:szCs w:val="24"/>
              </w:rPr>
            </w:pPr>
            <w:r>
              <w:rPr>
                <w:b/>
                <w:bCs/>
                <w:szCs w:val="24"/>
              </w:rPr>
              <w:t>Atrankos būdas</w:t>
            </w:r>
          </w:p>
        </w:tc>
        <w:tc>
          <w:tcPr>
            <w:tcW w:w="10064" w:type="dxa"/>
            <w:shd w:val="clear" w:color="auto" w:fill="auto"/>
            <w:vAlign w:val="center"/>
          </w:tcPr>
          <w:p w14:paraId="157BACBA" w14:textId="77777777" w:rsidR="004158BE" w:rsidRDefault="002411F5">
            <w:pPr>
              <w:rPr>
                <w:szCs w:val="24"/>
              </w:rPr>
            </w:pPr>
            <w:r>
              <w:rPr>
                <w:szCs w:val="24"/>
              </w:rPr>
              <w:t>Valstybės projektų planavimas</w:t>
            </w:r>
          </w:p>
        </w:tc>
      </w:tr>
      <w:tr w:rsidR="004158BE" w14:paraId="6004A065" w14:textId="77777777">
        <w:trPr>
          <w:trHeight w:val="320"/>
        </w:trPr>
        <w:tc>
          <w:tcPr>
            <w:tcW w:w="936" w:type="dxa"/>
            <w:shd w:val="clear" w:color="auto" w:fill="auto"/>
            <w:vAlign w:val="center"/>
            <w:hideMark/>
          </w:tcPr>
          <w:p w14:paraId="02DE810E" w14:textId="77777777" w:rsidR="004158BE" w:rsidRDefault="002411F5">
            <w:pPr>
              <w:rPr>
                <w:b/>
                <w:bCs/>
                <w:szCs w:val="24"/>
                <w:lang w:eastAsia="lt-LT"/>
              </w:rPr>
            </w:pPr>
            <w:r>
              <w:rPr>
                <w:b/>
                <w:bCs/>
                <w:szCs w:val="24"/>
              </w:rPr>
              <w:t>1.8.</w:t>
            </w:r>
          </w:p>
        </w:tc>
        <w:tc>
          <w:tcPr>
            <w:tcW w:w="3283" w:type="dxa"/>
            <w:shd w:val="clear" w:color="auto" w:fill="auto"/>
            <w:vAlign w:val="bottom"/>
            <w:hideMark/>
          </w:tcPr>
          <w:p w14:paraId="2D09AEBC" w14:textId="77777777" w:rsidR="004158BE" w:rsidRDefault="002411F5">
            <w:pPr>
              <w:rPr>
                <w:b/>
                <w:bCs/>
                <w:szCs w:val="24"/>
                <w:lang w:eastAsia="lt-LT"/>
              </w:rPr>
            </w:pPr>
            <w:r>
              <w:rPr>
                <w:b/>
                <w:bCs/>
                <w:szCs w:val="24"/>
              </w:rPr>
              <w:t>Pagal Kvietimą skiriamas finansavimas, eurais</w:t>
            </w:r>
          </w:p>
        </w:tc>
        <w:tc>
          <w:tcPr>
            <w:tcW w:w="10064" w:type="dxa"/>
            <w:shd w:val="clear" w:color="auto" w:fill="auto"/>
            <w:vAlign w:val="center"/>
            <w:hideMark/>
          </w:tcPr>
          <w:p w14:paraId="67812210" w14:textId="77777777" w:rsidR="004158BE" w:rsidRDefault="002411F5">
            <w:pPr>
              <w:rPr>
                <w:szCs w:val="24"/>
                <w:lang w:eastAsia="lt-LT"/>
              </w:rPr>
            </w:pPr>
            <w:r>
              <w:rPr>
                <w:szCs w:val="24"/>
              </w:rPr>
              <w:t>7 716 151</w:t>
            </w:r>
          </w:p>
        </w:tc>
      </w:tr>
      <w:tr w:rsidR="004158BE" w14:paraId="62D3A83F" w14:textId="77777777">
        <w:trPr>
          <w:trHeight w:val="320"/>
        </w:trPr>
        <w:tc>
          <w:tcPr>
            <w:tcW w:w="936" w:type="dxa"/>
            <w:shd w:val="clear" w:color="auto" w:fill="auto"/>
            <w:vAlign w:val="center"/>
            <w:hideMark/>
          </w:tcPr>
          <w:p w14:paraId="2C8A21B4" w14:textId="77777777" w:rsidR="004158BE" w:rsidRDefault="002411F5">
            <w:pPr>
              <w:rPr>
                <w:b/>
                <w:bCs/>
                <w:szCs w:val="24"/>
                <w:lang w:eastAsia="lt-LT"/>
              </w:rPr>
            </w:pPr>
            <w:r>
              <w:rPr>
                <w:b/>
                <w:bCs/>
                <w:szCs w:val="24"/>
              </w:rPr>
              <w:t>1.9.</w:t>
            </w:r>
          </w:p>
        </w:tc>
        <w:tc>
          <w:tcPr>
            <w:tcW w:w="3283" w:type="dxa"/>
            <w:shd w:val="clear" w:color="auto" w:fill="auto"/>
            <w:vAlign w:val="center"/>
            <w:hideMark/>
          </w:tcPr>
          <w:p w14:paraId="4A3BB628" w14:textId="77777777" w:rsidR="004158BE" w:rsidRDefault="002411F5">
            <w:pPr>
              <w:rPr>
                <w:b/>
                <w:bCs/>
                <w:szCs w:val="24"/>
                <w:lang w:eastAsia="lt-LT"/>
              </w:rPr>
            </w:pPr>
            <w:r>
              <w:rPr>
                <w:b/>
                <w:bCs/>
                <w:szCs w:val="24"/>
              </w:rPr>
              <w:t>Didžiausia galima projektui skirti lėšų suma, eurais</w:t>
            </w:r>
          </w:p>
        </w:tc>
        <w:tc>
          <w:tcPr>
            <w:tcW w:w="10064" w:type="dxa"/>
            <w:shd w:val="clear" w:color="auto" w:fill="auto"/>
            <w:vAlign w:val="center"/>
            <w:hideMark/>
          </w:tcPr>
          <w:p w14:paraId="6FC7E61C" w14:textId="77777777" w:rsidR="004158BE" w:rsidRDefault="002411F5">
            <w:pPr>
              <w:rPr>
                <w:i/>
                <w:iCs/>
                <w:szCs w:val="24"/>
                <w:lang w:val="en-US" w:eastAsia="lt-LT"/>
              </w:rPr>
            </w:pPr>
            <w:r>
              <w:rPr>
                <w:szCs w:val="24"/>
              </w:rPr>
              <w:t>3 427 781</w:t>
            </w:r>
          </w:p>
        </w:tc>
      </w:tr>
      <w:tr w:rsidR="004158BE" w14:paraId="6A986888" w14:textId="77777777">
        <w:trPr>
          <w:trHeight w:val="551"/>
        </w:trPr>
        <w:tc>
          <w:tcPr>
            <w:tcW w:w="936" w:type="dxa"/>
            <w:shd w:val="clear" w:color="auto" w:fill="auto"/>
            <w:vAlign w:val="center"/>
          </w:tcPr>
          <w:p w14:paraId="6CEA5E43" w14:textId="77777777" w:rsidR="004158BE" w:rsidRDefault="002411F5">
            <w:pPr>
              <w:rPr>
                <w:b/>
                <w:bCs/>
                <w:szCs w:val="24"/>
              </w:rPr>
            </w:pPr>
            <w:r>
              <w:rPr>
                <w:b/>
                <w:bCs/>
                <w:szCs w:val="24"/>
              </w:rPr>
              <w:t>1.10</w:t>
            </w:r>
          </w:p>
        </w:tc>
        <w:tc>
          <w:tcPr>
            <w:tcW w:w="3283" w:type="dxa"/>
            <w:shd w:val="clear" w:color="auto" w:fill="auto"/>
            <w:vAlign w:val="center"/>
          </w:tcPr>
          <w:p w14:paraId="762F2753" w14:textId="77777777" w:rsidR="004158BE" w:rsidRDefault="002411F5">
            <w:pPr>
              <w:rPr>
                <w:b/>
                <w:bCs/>
                <w:szCs w:val="24"/>
              </w:rPr>
            </w:pPr>
            <w:r>
              <w:rPr>
                <w:b/>
                <w:bCs/>
                <w:szCs w:val="24"/>
              </w:rPr>
              <w:t>Europos Sąjungos biudžeto įnašas – iki, proc.</w:t>
            </w:r>
          </w:p>
        </w:tc>
        <w:tc>
          <w:tcPr>
            <w:tcW w:w="10064" w:type="dxa"/>
            <w:shd w:val="clear" w:color="auto" w:fill="auto"/>
            <w:vAlign w:val="center"/>
          </w:tcPr>
          <w:p w14:paraId="0A048614" w14:textId="77777777" w:rsidR="004158BE" w:rsidRDefault="002411F5">
            <w:pPr>
              <w:rPr>
                <w:i/>
                <w:iCs/>
                <w:szCs w:val="24"/>
              </w:rPr>
            </w:pPr>
            <w:r>
              <w:rPr>
                <w:szCs w:val="24"/>
              </w:rPr>
              <w:t>75</w:t>
            </w:r>
          </w:p>
        </w:tc>
      </w:tr>
      <w:tr w:rsidR="004158BE" w14:paraId="0CDE0330" w14:textId="77777777">
        <w:trPr>
          <w:trHeight w:val="610"/>
        </w:trPr>
        <w:tc>
          <w:tcPr>
            <w:tcW w:w="936" w:type="dxa"/>
            <w:shd w:val="clear" w:color="auto" w:fill="auto"/>
            <w:vAlign w:val="center"/>
            <w:hideMark/>
          </w:tcPr>
          <w:p w14:paraId="73EF1D3E" w14:textId="77777777" w:rsidR="004158BE" w:rsidRDefault="002411F5">
            <w:pPr>
              <w:rPr>
                <w:b/>
                <w:bCs/>
                <w:szCs w:val="24"/>
                <w:lang w:eastAsia="lt-LT"/>
              </w:rPr>
            </w:pPr>
            <w:r>
              <w:rPr>
                <w:b/>
                <w:bCs/>
                <w:szCs w:val="24"/>
              </w:rPr>
              <w:t>1.11.</w:t>
            </w:r>
          </w:p>
        </w:tc>
        <w:tc>
          <w:tcPr>
            <w:tcW w:w="3283" w:type="dxa"/>
            <w:shd w:val="clear" w:color="auto" w:fill="auto"/>
            <w:vAlign w:val="center"/>
            <w:hideMark/>
          </w:tcPr>
          <w:p w14:paraId="3741CCAF" w14:textId="77777777" w:rsidR="004158BE" w:rsidRDefault="002411F5">
            <w:pPr>
              <w:rPr>
                <w:b/>
                <w:bCs/>
                <w:szCs w:val="24"/>
                <w:lang w:eastAsia="lt-LT"/>
              </w:rPr>
            </w:pPr>
            <w:r>
              <w:rPr>
                <w:b/>
                <w:bCs/>
                <w:szCs w:val="24"/>
              </w:rPr>
              <w:t>Taikomi teisės aktai</w:t>
            </w:r>
          </w:p>
        </w:tc>
        <w:tc>
          <w:tcPr>
            <w:tcW w:w="10064" w:type="dxa"/>
            <w:shd w:val="clear" w:color="auto" w:fill="auto"/>
            <w:vAlign w:val="center"/>
            <w:hideMark/>
          </w:tcPr>
          <w:p w14:paraId="72562479" w14:textId="77777777" w:rsidR="004158BE" w:rsidRDefault="004158BE">
            <w:pPr>
              <w:rPr>
                <w:sz w:val="10"/>
                <w:szCs w:val="10"/>
              </w:rPr>
            </w:pPr>
          </w:p>
          <w:p w14:paraId="6DC21A0F" w14:textId="77777777" w:rsidR="004158BE" w:rsidRDefault="002411F5">
            <w:pPr>
              <w:jc w:val="both"/>
              <w:rPr>
                <w:szCs w:val="24"/>
              </w:rPr>
            </w:pPr>
            <w:r>
              <w:rPr>
                <w:szCs w:val="24"/>
              </w:rPr>
              <w:t>Teisės aktai, kuriais vadovaujamasi rengiant, teikiant ir vertinant Paraišką finansuoti iš Prieglobsčio, migracijos ir integracijos fondo 2021–2027 metų lėšų finansuojamą projektą (toliau – paraiška), priimant sprendimą dėl projekto finansavimo, sudarant projekto sutartį ir įgyvendinant projektą, finansuojamą pagal Kvietimą:</w:t>
            </w:r>
          </w:p>
          <w:p w14:paraId="4A6EA510" w14:textId="77777777" w:rsidR="004158BE" w:rsidRDefault="002411F5">
            <w:pPr>
              <w:tabs>
                <w:tab w:val="left" w:pos="600"/>
              </w:tabs>
              <w:jc w:val="both"/>
              <w:rPr>
                <w:szCs w:val="24"/>
              </w:rPr>
            </w:pPr>
            <w:r>
              <w:rPr>
                <w:szCs w:val="24"/>
              </w:rPr>
              <w:t xml:space="preserve">1.11.1. </w:t>
            </w:r>
            <w:r>
              <w:t xml:space="preserve">2023 m. gruodžio 13 d. Komisijos reglamentas (ES) 2023/2831 dėl Sutarties dėl Europos Sąjungos veikimo 107 ir 108 straipsnių taikymo </w:t>
            </w:r>
            <w:r>
              <w:rPr>
                <w:i/>
                <w:iCs/>
              </w:rPr>
              <w:t xml:space="preserve">de </w:t>
            </w:r>
            <w:proofErr w:type="spellStart"/>
            <w:r>
              <w:rPr>
                <w:i/>
                <w:iCs/>
              </w:rPr>
              <w:t>minimis</w:t>
            </w:r>
            <w:proofErr w:type="spellEnd"/>
            <w:r>
              <w:t xml:space="preserve"> pagalbai (toliau – </w:t>
            </w:r>
            <w:r>
              <w:rPr>
                <w:i/>
                <w:iCs/>
              </w:rPr>
              <w:t xml:space="preserve">De </w:t>
            </w:r>
            <w:proofErr w:type="spellStart"/>
            <w:r>
              <w:rPr>
                <w:i/>
                <w:iCs/>
              </w:rPr>
              <w:t>minimis</w:t>
            </w:r>
            <w:proofErr w:type="spellEnd"/>
            <w:r>
              <w:t xml:space="preserve"> reglamentas);</w:t>
            </w:r>
          </w:p>
          <w:p w14:paraId="11BF3B25" w14:textId="77777777" w:rsidR="004158BE" w:rsidRDefault="002411F5">
            <w:pPr>
              <w:tabs>
                <w:tab w:val="left" w:pos="600"/>
              </w:tabs>
              <w:jc w:val="both"/>
              <w:rPr>
                <w:szCs w:val="24"/>
              </w:rPr>
            </w:pPr>
            <w:r>
              <w:rPr>
                <w:szCs w:val="24"/>
              </w:rPr>
              <w:t>1.11.2. 2016 m. balandžio 27 d. Europos Parlamento ir Tarybos reglamentas (ES) 2016/679 dėl fizinių asmenų apsaugos tvarkant asmens duomenis ir dėl laisvo tokių duomenų judėjimo ir kuriuo panaikinama Direktyva 95/46/EB (Bendrasis duomenų apsaugos reglamentas);</w:t>
            </w:r>
          </w:p>
          <w:p w14:paraId="704CB63B" w14:textId="77777777" w:rsidR="004158BE" w:rsidRDefault="002411F5">
            <w:pPr>
              <w:jc w:val="both"/>
              <w:rPr>
                <w:szCs w:val="24"/>
              </w:rPr>
            </w:pPr>
            <w:r>
              <w:rPr>
                <w:szCs w:val="24"/>
              </w:rPr>
              <w:t>1.11.3.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49F7F3B0" w14:textId="77777777" w:rsidR="004158BE" w:rsidRDefault="002411F5">
            <w:pPr>
              <w:jc w:val="both"/>
              <w:rPr>
                <w:szCs w:val="24"/>
              </w:rPr>
            </w:pPr>
            <w:r>
              <w:rPr>
                <w:szCs w:val="24"/>
              </w:rPr>
              <w:lastRenderedPageBreak/>
              <w:t>1.11.4. 2021 m. liepos 7 d. Europos Parlamento ir Tarybos reglamentas (ES) 2021/1147, kuriuo nustatomas Prieglobsčio, migracijos ir integracijos fondas, su visais pakeitimais;</w:t>
            </w:r>
          </w:p>
          <w:p w14:paraId="484C8353" w14:textId="77777777" w:rsidR="004158BE" w:rsidRDefault="002411F5">
            <w:pPr>
              <w:jc w:val="both"/>
              <w:rPr>
                <w:szCs w:val="24"/>
              </w:rPr>
            </w:pPr>
            <w:r>
              <w:rPr>
                <w:szCs w:val="24"/>
              </w:rPr>
              <w:t xml:space="preserve">1.11.5. Europos Sąjungos pagrindinių teisių chartija (toliau – Chartija); </w:t>
            </w:r>
          </w:p>
          <w:p w14:paraId="3A56DF92" w14:textId="77777777" w:rsidR="004158BE" w:rsidRDefault="002411F5">
            <w:pPr>
              <w:jc w:val="both"/>
              <w:rPr>
                <w:szCs w:val="24"/>
              </w:rPr>
            </w:pPr>
            <w:r>
              <w:rPr>
                <w:szCs w:val="24"/>
              </w:rPr>
              <w:t xml:space="preserve">1.11.6. Lietuvos programa dėl paramos iš Prieglobsčio, migracijos ir integracijos fondo 2021–2027 m., patvirtinta 2022 m. rugsėjo 5 d. Europos Komisijos įgyvendinimo sprendimu Nr. C(2022)6488, </w:t>
            </w:r>
            <w:r>
              <w:rPr>
                <w:szCs w:val="24"/>
              </w:rPr>
              <w:br/>
              <w:t>kuriuo patvirtinama Lietuvos programa dėl paramos iš Prieglobsčio, migracijos ir integracijos fondo 2021–2027 m.;</w:t>
            </w:r>
          </w:p>
          <w:p w14:paraId="31CBA467" w14:textId="77777777" w:rsidR="004158BE" w:rsidRDefault="002411F5">
            <w:pPr>
              <w:jc w:val="both"/>
              <w:rPr>
                <w:szCs w:val="24"/>
              </w:rPr>
            </w:pPr>
            <w:r>
              <w:rPr>
                <w:szCs w:val="24"/>
              </w:rPr>
              <w:t xml:space="preserve">1.11.7. </w:t>
            </w:r>
            <w:r>
              <w:rPr>
                <w:rFonts w:eastAsia="Calibri"/>
                <w:szCs w:val="24"/>
              </w:rPr>
              <w:t>Lietuvos Respublikos darbo kodeksas;</w:t>
            </w:r>
          </w:p>
          <w:p w14:paraId="6C6EDE61" w14:textId="77777777" w:rsidR="004158BE" w:rsidRDefault="002411F5">
            <w:pPr>
              <w:jc w:val="both"/>
              <w:rPr>
                <w:szCs w:val="24"/>
              </w:rPr>
            </w:pPr>
            <w:r>
              <w:rPr>
                <w:szCs w:val="24"/>
              </w:rPr>
              <w:t>1.11.8. Lietuvos Respublikos įstatymas „Dėl užsieniečių teisinės padėties“;</w:t>
            </w:r>
          </w:p>
          <w:p w14:paraId="74561CB5" w14:textId="77777777" w:rsidR="004158BE" w:rsidRDefault="002411F5">
            <w:pPr>
              <w:jc w:val="both"/>
              <w:rPr>
                <w:szCs w:val="24"/>
              </w:rPr>
            </w:pPr>
            <w:r>
              <w:rPr>
                <w:szCs w:val="24"/>
              </w:rPr>
              <w:t>1.11.9. Lietuvos Respublikos viešųjų pirkimų įstatymas;</w:t>
            </w:r>
          </w:p>
          <w:p w14:paraId="26983422" w14:textId="77777777" w:rsidR="004158BE" w:rsidRDefault="002411F5">
            <w:pPr>
              <w:jc w:val="both"/>
              <w:rPr>
                <w:szCs w:val="24"/>
              </w:rPr>
            </w:pPr>
            <w:r>
              <w:rPr>
                <w:szCs w:val="24"/>
                <w:shd w:val="clear" w:color="auto" w:fill="FFFFFF"/>
              </w:rPr>
              <w:t>1.11.10. Lietuvos Respublikos teritorijos administracinių vienetų ir jų ribų įstatymas;</w:t>
            </w:r>
          </w:p>
          <w:p w14:paraId="3814B0E1" w14:textId="77777777" w:rsidR="004158BE" w:rsidRDefault="002411F5">
            <w:pPr>
              <w:jc w:val="both"/>
              <w:rPr>
                <w:szCs w:val="24"/>
              </w:rPr>
            </w:pPr>
            <w:r>
              <w:rPr>
                <w:szCs w:val="24"/>
              </w:rPr>
              <w:t>1.11.11. Lietuvos Respublikos vietos savivaldos įstatymas;</w:t>
            </w:r>
          </w:p>
          <w:p w14:paraId="0CD267E1" w14:textId="77777777" w:rsidR="004158BE" w:rsidRDefault="002411F5">
            <w:pPr>
              <w:jc w:val="both"/>
              <w:rPr>
                <w:szCs w:val="24"/>
              </w:rPr>
            </w:pPr>
            <w:r>
              <w:rPr>
                <w:szCs w:val="24"/>
              </w:rPr>
              <w:t>1.11.12. Lietuvos Respublikos nevyriausybinių organizacijų plėtros įstatymas;</w:t>
            </w:r>
          </w:p>
          <w:p w14:paraId="7EE7E8CB" w14:textId="77777777" w:rsidR="004158BE" w:rsidRDefault="002411F5">
            <w:pPr>
              <w:jc w:val="both"/>
              <w:rPr>
                <w:szCs w:val="24"/>
              </w:rPr>
            </w:pPr>
            <w:r>
              <w:rPr>
                <w:szCs w:val="24"/>
              </w:rPr>
              <w:t>1.11.13. Strateginio valdymo metodika, patvirtinta Lietuvos Respublikos Vyriausybės 2021 m. balandžio 28 d. nutarimu Nr. 292 „Dėl Strateginio valdymo metodikos patvirtinimo“;</w:t>
            </w:r>
          </w:p>
          <w:p w14:paraId="21DAAD95" w14:textId="77777777" w:rsidR="004158BE" w:rsidRDefault="002411F5">
            <w:pPr>
              <w:jc w:val="both"/>
              <w:rPr>
                <w:szCs w:val="24"/>
              </w:rPr>
            </w:pPr>
            <w:r>
              <w:rPr>
                <w:szCs w:val="24"/>
              </w:rPr>
              <w:t>1.11.14. 2021–2030 metų nacionalinis pažangos planas, patvirtintas Lietuvos Respublikos Vyriausybės 2020 m. rugsėjo 9 d. nutarimu Nr. 998 „Dėl 2021–2030 metų nacionalinio pažangos plano patvirtinimo“;</w:t>
            </w:r>
          </w:p>
          <w:p w14:paraId="5D41EE17" w14:textId="77777777" w:rsidR="004158BE" w:rsidRDefault="002411F5">
            <w:pPr>
              <w:jc w:val="both"/>
              <w:rPr>
                <w:szCs w:val="24"/>
              </w:rPr>
            </w:pPr>
            <w:r>
              <w:rPr>
                <w:szCs w:val="24"/>
              </w:rPr>
              <w:t xml:space="preserve">1.11.15.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programa, patvirtinta Lietuvos Respublikos Vyriausybės 2021 m. lapkričio 10 d. nutarimu Nr. 931 „Dėl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programos patvirtinimo“;</w:t>
            </w:r>
          </w:p>
          <w:p w14:paraId="4557D4B4" w14:textId="77777777" w:rsidR="004158BE" w:rsidRDefault="002411F5">
            <w:pPr>
              <w:jc w:val="both"/>
              <w:rPr>
                <w:szCs w:val="24"/>
                <w:lang w:val="en-US"/>
              </w:rPr>
            </w:pPr>
            <w:r>
              <w:rPr>
                <w:szCs w:val="24"/>
                <w:lang w:val="en-US"/>
              </w:rPr>
              <w:t xml:space="preserve">1.11.16. </w:t>
            </w:r>
            <w:r>
              <w:rPr>
                <w:szCs w:val="24"/>
              </w:rPr>
              <w:t>Suteiktos valstybės pagalbos ir nereikšmingos (</w:t>
            </w:r>
            <w:r>
              <w:rPr>
                <w:i/>
                <w:iCs/>
                <w:szCs w:val="24"/>
              </w:rPr>
              <w:t xml:space="preserve">de </w:t>
            </w:r>
            <w:proofErr w:type="spellStart"/>
            <w:r>
              <w:rPr>
                <w:i/>
                <w:iCs/>
                <w:szCs w:val="24"/>
              </w:rPr>
              <w:t>minimis</w:t>
            </w:r>
            <w:proofErr w:type="spellEnd"/>
            <w:r>
              <w:rPr>
                <w:szCs w:val="24"/>
              </w:rPr>
              <w:t>) pagalbos registro nuostatai, patvirtinti Lietuvos Respublikos Vyriausybės 2005 m. sausio 19 d. nutarimu Nr. 35 „Dėl Lietuvos Respublikos Vyriausybės 2005 m. sausio 19 d. nutarimo Nr. 35 „Dėl Suteiktos valstybės pagalbos ir nereikšmingos (</w:t>
            </w:r>
            <w:r>
              <w:rPr>
                <w:i/>
                <w:iCs/>
                <w:szCs w:val="24"/>
              </w:rPr>
              <w:t xml:space="preserve">de </w:t>
            </w:r>
            <w:proofErr w:type="spellStart"/>
            <w:r>
              <w:rPr>
                <w:i/>
                <w:iCs/>
                <w:szCs w:val="24"/>
              </w:rPr>
              <w:t>minimis</w:t>
            </w:r>
            <w:proofErr w:type="spellEnd"/>
            <w:r>
              <w:rPr>
                <w:szCs w:val="24"/>
              </w:rPr>
              <w:t>) pagalbos registro nuostatų patvirtinimo“ (toliau – Suteiktos valstybės pagalbos ir nereikšmingos (</w:t>
            </w:r>
            <w:r>
              <w:rPr>
                <w:i/>
                <w:iCs/>
                <w:szCs w:val="24"/>
              </w:rPr>
              <w:t xml:space="preserve">de </w:t>
            </w:r>
            <w:proofErr w:type="spellStart"/>
            <w:r>
              <w:rPr>
                <w:i/>
                <w:iCs/>
                <w:szCs w:val="24"/>
              </w:rPr>
              <w:t>minimis</w:t>
            </w:r>
            <w:proofErr w:type="spellEnd"/>
            <w:r>
              <w:rPr>
                <w:szCs w:val="24"/>
              </w:rPr>
              <w:t>) pagalbos registro nuostatai);</w:t>
            </w:r>
          </w:p>
          <w:p w14:paraId="5587C9E4" w14:textId="77777777" w:rsidR="004158BE" w:rsidRDefault="002411F5">
            <w:pPr>
              <w:jc w:val="both"/>
              <w:rPr>
                <w:szCs w:val="24"/>
              </w:rPr>
            </w:pPr>
            <w:r>
              <w:rPr>
                <w:szCs w:val="24"/>
              </w:rPr>
              <w:t>1.11.17. Funkcijų paskirstymo tarp institucijų, įgyvendinant Prieglobsčio, migracijos ir integracijos fondo 2021–2027 m. veiksmų programą, aprašas, patvirtintas Lietuvos Respublikos socialinės apsaugos ir darbo ministro 2022 m. liepos 21 d. įsakymu Nr. A1-487 „Dėl Funkcijų paskirstymo tarp institucijų, įgyvendinant Prieglobsčio, migracijos ir integracijos fondo 2021–2027 m. veiksmų programą Lietuvoje“;</w:t>
            </w:r>
          </w:p>
          <w:p w14:paraId="55591B20" w14:textId="77777777" w:rsidR="004158BE" w:rsidRDefault="002411F5">
            <w:pPr>
              <w:jc w:val="both"/>
              <w:rPr>
                <w:szCs w:val="24"/>
              </w:rPr>
            </w:pPr>
            <w:r>
              <w:rPr>
                <w:szCs w:val="24"/>
              </w:rPr>
              <w:lastRenderedPageBreak/>
              <w:t>1.11.18. Prieglobsčio, migracijos ir integracijos fondo 2021–2027 metų veiksmų programos projektų administravimo ir finansavimo taisyklės, patvirtintos Lietuvos Respublikos socialinės apsaugos ir darbo ministro 2023 m. liepos 31 d. įsakymu Nr. A1-517 „Dėl Prieglobsčio, migracijos ir integracijos fondo 2021–2027 metų veiksmų programos projektų administravimo ir finansavimo taisyklių patvirtinimo“ (toliau – PAFT);</w:t>
            </w:r>
          </w:p>
          <w:p w14:paraId="567278A9" w14:textId="77777777" w:rsidR="004158BE" w:rsidRDefault="002411F5">
            <w:pPr>
              <w:jc w:val="both"/>
              <w:rPr>
                <w:szCs w:val="24"/>
              </w:rPr>
            </w:pPr>
            <w:r>
              <w:rPr>
                <w:szCs w:val="24"/>
              </w:rPr>
              <w:t xml:space="preserve">1.11.19.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programos pažangos priemonės Nr. 09-003-02-02-07 „Plėtoti užsieniečių integracijos sistemą“ aprašas, patvirtintas Lietuvos Respublikos socialinės apsaugos ir darbo ministro 2022 m. rugsėjo 20 d. įsakymu Nr. A1-616 „Dėl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programos pažangos priemonės Nr. 09-003-02-02-07 „Plėtoti užsieniečių integracijos sistemą“ aprašo patvirtinimo“ (toliau – </w:t>
            </w:r>
            <w:r>
              <w:t>PP Nr. 09-003-02-02-07 „Plėtoti užsieniečių integracijos sistemą“ aprašas)</w:t>
            </w:r>
            <w:r>
              <w:rPr>
                <w:szCs w:val="24"/>
              </w:rPr>
              <w:t>;</w:t>
            </w:r>
          </w:p>
          <w:p w14:paraId="008BC3AA" w14:textId="77777777" w:rsidR="004158BE" w:rsidRDefault="002411F5">
            <w:pPr>
              <w:jc w:val="both"/>
              <w:rPr>
                <w:szCs w:val="24"/>
              </w:rPr>
            </w:pPr>
            <w:r>
              <w:rPr>
                <w:szCs w:val="24"/>
              </w:rPr>
              <w:t xml:space="preserve">1.11.20. Užsienio kilmės Lietuvos gyventojų integracijos koordinavimo savivaldybėse tvarkos aprašas, patvirtintas Lietuvos Respublikos socialinės apsaugos ir darbo ministro 2024 m. birželio 20 d. įsakymu Nr. A1-418 „Dėl Kvietimo Nr. PMIF-2.01-V-02 teikti paraiškas finansuoti projektą iš 2021–2027 metų prieglobsčio, migracijos ir integracijos fondo lėšų, įgyvendinant 2 konkretų tikslą „Teisėta migracija ir integracija“, 2021–2030 metų plėtros programos valdytojos Lietuvos Respublikos socialinės apsaugos ir darbo ministerijos socialinės </w:t>
            </w:r>
            <w:proofErr w:type="spellStart"/>
            <w:r>
              <w:rPr>
                <w:szCs w:val="24"/>
              </w:rPr>
              <w:t>sutelkties</w:t>
            </w:r>
            <w:proofErr w:type="spellEnd"/>
            <w:r>
              <w:rPr>
                <w:szCs w:val="24"/>
              </w:rPr>
              <w:t xml:space="preserve"> plėtros programos pažangos priemonės Nr. 09-003-02-02-07 „Plėtoti užsieniečių integracijos sistemą“ aprašo 3 veiklą „Užsieniečių integracijos stebėsenos ir analizės koordinavimo sistemos Lietuvos Respublikoje sukūrimas“ ir Užsienio kilmės Lietuvos gyventojų integracijos koordinavimo savivaldybėse tvarkos aprašo patvirtinimo“.</w:t>
            </w:r>
          </w:p>
        </w:tc>
      </w:tr>
      <w:tr w:rsidR="004158BE" w14:paraId="7D380EAA" w14:textId="77777777">
        <w:trPr>
          <w:trHeight w:val="320"/>
        </w:trPr>
        <w:tc>
          <w:tcPr>
            <w:tcW w:w="936" w:type="dxa"/>
            <w:shd w:val="clear" w:color="auto" w:fill="auto"/>
            <w:vAlign w:val="center"/>
            <w:hideMark/>
          </w:tcPr>
          <w:p w14:paraId="3C2D0548" w14:textId="77777777" w:rsidR="004158BE" w:rsidRDefault="002411F5">
            <w:pPr>
              <w:rPr>
                <w:b/>
                <w:bCs/>
                <w:szCs w:val="24"/>
                <w:lang w:eastAsia="lt-LT"/>
              </w:rPr>
            </w:pPr>
            <w:r>
              <w:rPr>
                <w:b/>
                <w:bCs/>
                <w:szCs w:val="24"/>
              </w:rPr>
              <w:lastRenderedPageBreak/>
              <w:t>1.12.</w:t>
            </w:r>
          </w:p>
        </w:tc>
        <w:tc>
          <w:tcPr>
            <w:tcW w:w="3283" w:type="dxa"/>
            <w:shd w:val="clear" w:color="auto" w:fill="auto"/>
            <w:vAlign w:val="center"/>
            <w:hideMark/>
          </w:tcPr>
          <w:p w14:paraId="26306D04" w14:textId="77777777" w:rsidR="004158BE" w:rsidRDefault="002411F5">
            <w:pPr>
              <w:rPr>
                <w:b/>
                <w:bCs/>
                <w:szCs w:val="24"/>
                <w:lang w:eastAsia="lt-LT"/>
              </w:rPr>
            </w:pPr>
            <w:r>
              <w:rPr>
                <w:b/>
                <w:bCs/>
                <w:szCs w:val="24"/>
              </w:rPr>
              <w:t>Veiksmo tikslas</w:t>
            </w:r>
          </w:p>
        </w:tc>
        <w:tc>
          <w:tcPr>
            <w:tcW w:w="10064" w:type="dxa"/>
            <w:shd w:val="clear" w:color="auto" w:fill="auto"/>
            <w:vAlign w:val="center"/>
            <w:hideMark/>
          </w:tcPr>
          <w:p w14:paraId="2AD30A1F" w14:textId="77777777" w:rsidR="004158BE" w:rsidRDefault="002411F5">
            <w:pPr>
              <w:jc w:val="both"/>
              <w:rPr>
                <w:b/>
                <w:bCs/>
              </w:rPr>
            </w:pPr>
            <w:r>
              <w:rPr>
                <w:b/>
                <w:bCs/>
              </w:rPr>
              <w:t>Gerinti Lietuvos Respublikoje esančių trečiųjų šalių (ne Europos Sąjungos valstybių narių) piliečių arba asmenų be pilietybės integraciją vietos savivaldos lygiu, didinant jų galimybes naudotis viešojo sektoriaus paslaugomis</w:t>
            </w:r>
          </w:p>
        </w:tc>
      </w:tr>
      <w:tr w:rsidR="004158BE" w14:paraId="048A6821" w14:textId="77777777">
        <w:trPr>
          <w:trHeight w:val="320"/>
        </w:trPr>
        <w:tc>
          <w:tcPr>
            <w:tcW w:w="936" w:type="dxa"/>
            <w:shd w:val="clear" w:color="auto" w:fill="auto"/>
            <w:vAlign w:val="center"/>
            <w:hideMark/>
          </w:tcPr>
          <w:p w14:paraId="6A9793EE" w14:textId="77777777" w:rsidR="004158BE" w:rsidRDefault="002411F5">
            <w:pPr>
              <w:rPr>
                <w:b/>
                <w:bCs/>
                <w:szCs w:val="24"/>
                <w:lang w:eastAsia="lt-LT"/>
              </w:rPr>
            </w:pPr>
            <w:r>
              <w:rPr>
                <w:b/>
                <w:bCs/>
                <w:szCs w:val="24"/>
              </w:rPr>
              <w:t>1.13.</w:t>
            </w:r>
          </w:p>
        </w:tc>
        <w:tc>
          <w:tcPr>
            <w:tcW w:w="3283" w:type="dxa"/>
            <w:shd w:val="clear" w:color="auto" w:fill="auto"/>
            <w:vAlign w:val="center"/>
            <w:hideMark/>
          </w:tcPr>
          <w:p w14:paraId="5412FB2F" w14:textId="77777777" w:rsidR="004158BE" w:rsidRDefault="002411F5">
            <w:pPr>
              <w:rPr>
                <w:b/>
                <w:bCs/>
                <w:szCs w:val="24"/>
                <w:lang w:eastAsia="lt-LT"/>
              </w:rPr>
            </w:pPr>
            <w:r>
              <w:rPr>
                <w:b/>
                <w:bCs/>
                <w:szCs w:val="24"/>
              </w:rPr>
              <w:t>Remiamos veiklos</w:t>
            </w:r>
          </w:p>
        </w:tc>
        <w:tc>
          <w:tcPr>
            <w:tcW w:w="10064" w:type="dxa"/>
            <w:shd w:val="clear" w:color="auto" w:fill="auto"/>
            <w:vAlign w:val="center"/>
            <w:hideMark/>
          </w:tcPr>
          <w:p w14:paraId="773B1F39" w14:textId="77777777" w:rsidR="004158BE" w:rsidRDefault="002411F5">
            <w:pPr>
              <w:ind w:left="720" w:hanging="720"/>
              <w:jc w:val="both"/>
            </w:pPr>
            <w:r>
              <w:t>1.13.1.</w:t>
            </w:r>
            <w:r>
              <w:tab/>
              <w:t>Privalomos veiklos:</w:t>
            </w:r>
          </w:p>
          <w:p w14:paraId="3229D627" w14:textId="77777777" w:rsidR="004158BE" w:rsidRDefault="002411F5">
            <w:pPr>
              <w:jc w:val="both"/>
            </w:pPr>
            <w:r>
              <w:t>1.13.1.1. psichikos sveikatos stiprinimo ir psichosocialinės paramos paslaugos tikslinei grupei pagal Priėmimo ir integracijos agentūros parengtą programą;</w:t>
            </w:r>
          </w:p>
          <w:p w14:paraId="0A09672B" w14:textId="77777777" w:rsidR="004158BE" w:rsidRDefault="002411F5">
            <w:pPr>
              <w:jc w:val="both"/>
            </w:pPr>
            <w:r>
              <w:t>1.13.1.2. sociokultūrinio įvado apie Lietuvą mokymų paslaugos pagal Priėmimo ir integracijos agentūros parengtą programą;</w:t>
            </w:r>
          </w:p>
          <w:p w14:paraId="25C79DA9" w14:textId="77777777" w:rsidR="004158BE" w:rsidRDefault="002411F5">
            <w:pPr>
              <w:jc w:val="both"/>
            </w:pPr>
            <w:r>
              <w:t xml:space="preserve">1.13.1.3. teigiamo visuomenės požiūrio į tikslinę grupę formavimas per tikslinės grupės ir vietos bendruomenės ryšių stiprinimą ir veiklų, didinančių tikslinės grupės </w:t>
            </w:r>
            <w:proofErr w:type="spellStart"/>
            <w:r>
              <w:t>įtrauktį</w:t>
            </w:r>
            <w:proofErr w:type="spellEnd"/>
            <w:r>
              <w:t xml:space="preserve"> į vietos bendruomenę, organizavimas;</w:t>
            </w:r>
          </w:p>
          <w:p w14:paraId="75F82958" w14:textId="77777777" w:rsidR="004158BE" w:rsidRDefault="002411F5">
            <w:pPr>
              <w:jc w:val="both"/>
            </w:pPr>
            <w:r>
              <w:lastRenderedPageBreak/>
              <w:t>1.14.1.4. kibernetinio saugumo didinimas, teisinio ir finansinio raštingumo gerinimas;</w:t>
            </w:r>
          </w:p>
          <w:p w14:paraId="4C5703B6" w14:textId="77777777" w:rsidR="004158BE" w:rsidRDefault="002411F5">
            <w:pPr>
              <w:jc w:val="both"/>
            </w:pPr>
            <w:r>
              <w:t>1.14.1.5. valstybinės kalbos mokymai prieglobsčio ar laikinosios apsaugos gavėjams (turi būti užtikrinta galimybė mokytis lietuvių kalbos iki B2 lygio įskaitytinai);</w:t>
            </w:r>
          </w:p>
          <w:p w14:paraId="413648F0" w14:textId="77777777" w:rsidR="004158BE" w:rsidRDefault="002411F5">
            <w:pPr>
              <w:jc w:val="both"/>
            </w:pPr>
            <w:r>
              <w:t xml:space="preserve">1.13.1.6. informavimo, konsultavimo, tarpininkavimo ir atstovavimo paslaugos, siekiant sudaryti galimybes užsienio kilmės Lietuvos gyventojams rasti būstą ir (ar) pasirengti dalyvauti darbo rinkoje ir (ar) įsidarbinti, ir (ar) išsilaikyti darbo vietoje ar dalyvauti užimtumo veikloje, naudotis socialinėmis, sveikatos, ugdymo ir kitomis institucijų ar organizacijų teikiamomis paslaugomis. </w:t>
            </w:r>
          </w:p>
          <w:p w14:paraId="5A9907A3" w14:textId="77777777" w:rsidR="004158BE" w:rsidRDefault="002411F5">
            <w:pPr>
              <w:ind w:left="720" w:hanging="720"/>
              <w:jc w:val="both"/>
            </w:pPr>
            <w:r>
              <w:t>1.13.2.</w:t>
            </w:r>
            <w:r>
              <w:tab/>
              <w:t>Neprivalomos veiklos:</w:t>
            </w:r>
          </w:p>
          <w:p w14:paraId="3BC6D9FF" w14:textId="77777777" w:rsidR="004158BE" w:rsidRDefault="002411F5">
            <w:pPr>
              <w:jc w:val="both"/>
            </w:pPr>
            <w:r>
              <w:t>1.13.2.1. valstybinės kalbos mokymai kitų, nei įvardyta 1.13.1.5 papunktyje, tikslinių grupių atstovams, priskirtiniems 1.14 papunktyje nurodytai tikslinei grupei (turi būti užtikrinta galimybė mokytis lietuvių kalbos iki B2 lygio įskaitytinai);</w:t>
            </w:r>
          </w:p>
          <w:p w14:paraId="56A5E70C" w14:textId="77777777" w:rsidR="004158BE" w:rsidRDefault="002411F5">
            <w:r>
              <w:t>1.13.2.2. savanorystės skatinimo iniciatyvos;</w:t>
            </w:r>
          </w:p>
          <w:p w14:paraId="359DA847" w14:textId="77777777" w:rsidR="004158BE" w:rsidRDefault="002411F5">
            <w:pPr>
              <w:jc w:val="both"/>
            </w:pPr>
            <w:r>
              <w:t xml:space="preserve">1.13.2.3. mentorystės iniciatyvos – vietos gyventojų (mentorių), įskaitant seniau Lietuvoje gyvenančius, sėkmingai besiintegravusius užsienio kilmės Lietuvos gyventojus, ir naujai atvykusių užsienio kilmės Lietuvos gyventojų bendravimo skatinimas pagal bendrus pomėgius, amžių ar kt. Šių iniciatyvų tikslas – užtikrinti individualią pagalbą integracijos metu ir finansuoti bendras veiklas, skatinančias bendruomeniškumą, geresnę integraciją; </w:t>
            </w:r>
          </w:p>
          <w:p w14:paraId="7C4D7B5D" w14:textId="77777777" w:rsidR="004158BE" w:rsidRDefault="002411F5">
            <w:pPr>
              <w:jc w:val="both"/>
            </w:pPr>
            <w:r>
              <w:t>1.13.2.4. tikslinės grupės atstovų integracijos priemonės, susijusios su gamta (pvz.: miško terapija, pažintiniai, sveikatingumo žygiai gamtoje, kūrybinės dirbtuvės gamtoje, bendruomeniniai daržininkystės ar sodininkystės projektai);</w:t>
            </w:r>
          </w:p>
          <w:p w14:paraId="43829B3E" w14:textId="77777777" w:rsidR="004158BE" w:rsidRDefault="002411F5">
            <w:r>
              <w:t>1.13.2.5. kitokių, nei įvardyta 1.13.1.1–1.13.1.6 bei 1.13.2.1–1.13.2.4 papunkčiuose, integracijos paslaugų, skirtų savivaldybėje nustatytiems užsienio kilmės Lietuvos gyventojų integracijos tikslams pasiekti, organizavimas ir teikimas (pvz.: kultūrinių ir meno priemonių taikymas integracijoje (dailės terapija, bendros meno, teatro dirbtuvės), tarpkultūrinio bendradarbiavimo renginiai (sporto turnyrai, vietos gyventojų ir užsienio kilmės Lietuvos gyventojų kaimynystės stiprinimo iniciatyvos)).</w:t>
            </w:r>
          </w:p>
        </w:tc>
      </w:tr>
      <w:tr w:rsidR="004158BE" w14:paraId="79A8B745" w14:textId="77777777">
        <w:trPr>
          <w:trHeight w:val="320"/>
        </w:trPr>
        <w:tc>
          <w:tcPr>
            <w:tcW w:w="936" w:type="dxa"/>
            <w:shd w:val="clear" w:color="auto" w:fill="auto"/>
            <w:vAlign w:val="center"/>
            <w:hideMark/>
          </w:tcPr>
          <w:p w14:paraId="4CC95BDB" w14:textId="77777777" w:rsidR="004158BE" w:rsidRDefault="002411F5">
            <w:pPr>
              <w:rPr>
                <w:b/>
                <w:bCs/>
                <w:szCs w:val="24"/>
                <w:lang w:eastAsia="lt-LT"/>
              </w:rPr>
            </w:pPr>
            <w:r>
              <w:rPr>
                <w:b/>
                <w:bCs/>
                <w:szCs w:val="24"/>
              </w:rPr>
              <w:lastRenderedPageBreak/>
              <w:t>1.14.</w:t>
            </w:r>
          </w:p>
        </w:tc>
        <w:tc>
          <w:tcPr>
            <w:tcW w:w="3283" w:type="dxa"/>
            <w:shd w:val="clear" w:color="auto" w:fill="auto"/>
            <w:vAlign w:val="center"/>
            <w:hideMark/>
          </w:tcPr>
          <w:p w14:paraId="63D5BE4B" w14:textId="77777777" w:rsidR="004158BE" w:rsidRDefault="002411F5">
            <w:pPr>
              <w:rPr>
                <w:b/>
                <w:bCs/>
                <w:szCs w:val="24"/>
                <w:lang w:eastAsia="lt-LT"/>
              </w:rPr>
            </w:pPr>
            <w:r>
              <w:rPr>
                <w:b/>
                <w:bCs/>
                <w:szCs w:val="24"/>
              </w:rPr>
              <w:t>Tikslinė grupė</w:t>
            </w:r>
          </w:p>
        </w:tc>
        <w:tc>
          <w:tcPr>
            <w:tcW w:w="10064" w:type="dxa"/>
            <w:shd w:val="clear" w:color="auto" w:fill="auto"/>
            <w:noWrap/>
            <w:vAlign w:val="center"/>
            <w:hideMark/>
          </w:tcPr>
          <w:p w14:paraId="19F22601" w14:textId="77777777" w:rsidR="004158BE" w:rsidRDefault="002411F5">
            <w:pPr>
              <w:rPr>
                <w:szCs w:val="24"/>
                <w:lang w:eastAsia="lt-LT"/>
              </w:rPr>
            </w:pPr>
            <w:r>
              <w:rPr>
                <w:b/>
                <w:bCs/>
                <w:szCs w:val="24"/>
              </w:rPr>
              <w:t>Turintys leidimą gyventi Lietuvos Respublikoje trečiųjų šalių (ne Europos Sąjungos valstybių narių) piliečiai arba asmenys be pilietybės (toliau – užsienio kilmės Lietuvos gyventojai)</w:t>
            </w:r>
          </w:p>
        </w:tc>
      </w:tr>
    </w:tbl>
    <w:p w14:paraId="588BDA23" w14:textId="77777777" w:rsidR="004158BE" w:rsidRDefault="002411F5">
      <w:pPr>
        <w:keepNext/>
        <w:tabs>
          <w:tab w:val="num" w:pos="850"/>
        </w:tabs>
        <w:ind w:left="850" w:hanging="850"/>
      </w:pPr>
      <w:r>
        <w:rPr>
          <w:b/>
          <w:bCs/>
        </w:rPr>
        <w:lastRenderedPageBreak/>
        <w:t>Pastabos:</w:t>
      </w:r>
    </w:p>
    <w:p w14:paraId="083C452A" w14:textId="77777777" w:rsidR="004158BE" w:rsidRDefault="002411F5">
      <w:pPr>
        <w:keepNext/>
        <w:tabs>
          <w:tab w:val="num" w:pos="0"/>
        </w:tabs>
      </w:pPr>
      <w:r>
        <w:t>1. Šios lentelės 1.3 papunktyje nurodomi veiksmai pagal Reglamento (ES) 2021/1147 VI priedo 1 lentelę.</w:t>
      </w:r>
    </w:p>
    <w:p w14:paraId="0B360493" w14:textId="77777777" w:rsidR="004158BE" w:rsidRDefault="002411F5">
      <w:pPr>
        <w:keepNext/>
        <w:tabs>
          <w:tab w:val="num" w:pos="0"/>
        </w:tabs>
        <w:rPr>
          <w:szCs w:val="24"/>
        </w:rPr>
      </w:pPr>
      <w:r>
        <w:t xml:space="preserve">2. Šios lentelės 1.4 papunktyje nurodomi veiksmai </w:t>
      </w:r>
      <w:r>
        <w:rPr>
          <w:szCs w:val="24"/>
        </w:rPr>
        <w:t>pagal Reglamento (ES) 2021/1147 VI priedo 2 lentelę.</w:t>
      </w:r>
    </w:p>
    <w:p w14:paraId="325A243D" w14:textId="77777777" w:rsidR="004158BE" w:rsidRDefault="002411F5">
      <w:pPr>
        <w:keepNext/>
        <w:tabs>
          <w:tab w:val="num" w:pos="0"/>
        </w:tabs>
        <w:rPr>
          <w:szCs w:val="24"/>
        </w:rPr>
      </w:pPr>
      <w:r>
        <w:rPr>
          <w:szCs w:val="24"/>
        </w:rPr>
        <w:t xml:space="preserve">3. </w:t>
      </w:r>
      <w:r>
        <w:t xml:space="preserve">Šios lentelės 1.5 papunktyje nurodomi veiksmai </w:t>
      </w:r>
      <w:r>
        <w:rPr>
          <w:szCs w:val="24"/>
        </w:rPr>
        <w:t>pagal Reglamento (ES) 2021/1147 VI priedo 3 lentelę.</w:t>
      </w:r>
    </w:p>
    <w:p w14:paraId="472D11C6" w14:textId="77777777" w:rsidR="004158BE" w:rsidRDefault="002411F5">
      <w:pPr>
        <w:keepNext/>
        <w:tabs>
          <w:tab w:val="num" w:pos="0"/>
        </w:tabs>
        <w:rPr>
          <w:szCs w:val="24"/>
        </w:rPr>
      </w:pPr>
      <w:r>
        <w:rPr>
          <w:szCs w:val="24"/>
        </w:rPr>
        <w:t xml:space="preserve">4. </w:t>
      </w:r>
      <w:r>
        <w:t xml:space="preserve">Šios lentelės 1.6 papunktyje nurodomi veiksmai </w:t>
      </w:r>
      <w:r>
        <w:rPr>
          <w:szCs w:val="24"/>
        </w:rPr>
        <w:t>pagal Reglamento (ES) 2021/1147 VI priedo 4 lentelę.</w:t>
      </w:r>
    </w:p>
    <w:p w14:paraId="270FBC10" w14:textId="77777777" w:rsidR="004158BE" w:rsidRDefault="002411F5">
      <w:pPr>
        <w:keepNext/>
        <w:tabs>
          <w:tab w:val="num" w:pos="0"/>
        </w:tabs>
        <w:rPr>
          <w:szCs w:val="24"/>
        </w:rPr>
      </w:pPr>
      <w:r>
        <w:rPr>
          <w:szCs w:val="24"/>
        </w:rPr>
        <w:t xml:space="preserve">5. Kvietime vartojamos sąvokos suprantamos taip, kaip jos apibrėžtos Kvietimo 1.11 papunktyje nurodytuose teisės aktuose. </w:t>
      </w:r>
    </w:p>
    <w:p w14:paraId="21AE7134" w14:textId="77777777" w:rsidR="004158BE" w:rsidRDefault="004158BE">
      <w:pPr>
        <w:keepNext/>
        <w:tabs>
          <w:tab w:val="num" w:pos="850"/>
        </w:tabs>
        <w:ind w:left="850" w:hanging="850"/>
        <w:rPr>
          <w:b/>
          <w:bCs/>
          <w:smallCaps/>
          <w:szCs w:val="24"/>
          <w:lang w:eastAsia="en-GB"/>
        </w:rPr>
      </w:pPr>
    </w:p>
    <w:tbl>
      <w:tblPr>
        <w:tblW w:w="14341" w:type="dxa"/>
        <w:tblInd w:w="-34" w:type="dxa"/>
        <w:tblLook w:val="04A0" w:firstRow="1" w:lastRow="0" w:firstColumn="1" w:lastColumn="0" w:noHBand="0" w:noVBand="1"/>
      </w:tblPr>
      <w:tblGrid>
        <w:gridCol w:w="668"/>
        <w:gridCol w:w="3585"/>
        <w:gridCol w:w="10088"/>
      </w:tblGrid>
      <w:tr w:rsidR="004158BE" w14:paraId="3E1AD649" w14:textId="77777777">
        <w:trPr>
          <w:trHeight w:val="320"/>
        </w:trPr>
        <w:tc>
          <w:tcPr>
            <w:tcW w:w="668" w:type="dxa"/>
            <w:tcBorders>
              <w:top w:val="single" w:sz="8" w:space="0" w:color="auto"/>
              <w:left w:val="single" w:sz="4" w:space="0" w:color="auto"/>
              <w:bottom w:val="single" w:sz="8" w:space="0" w:color="auto"/>
              <w:right w:val="single" w:sz="8" w:space="0" w:color="auto"/>
            </w:tcBorders>
            <w:shd w:val="clear" w:color="000000" w:fill="D9D9D9"/>
            <w:hideMark/>
          </w:tcPr>
          <w:p w14:paraId="3C39A4FE" w14:textId="77777777" w:rsidR="004158BE" w:rsidRDefault="002411F5">
            <w:pPr>
              <w:jc w:val="right"/>
              <w:rPr>
                <w:b/>
                <w:bCs/>
                <w:szCs w:val="24"/>
                <w:lang w:eastAsia="lt-LT"/>
              </w:rPr>
            </w:pPr>
            <w:r>
              <w:rPr>
                <w:b/>
                <w:bCs/>
                <w:szCs w:val="24"/>
                <w:lang w:eastAsia="lt-LT"/>
              </w:rPr>
              <w:t>2.</w:t>
            </w:r>
          </w:p>
        </w:tc>
        <w:tc>
          <w:tcPr>
            <w:tcW w:w="13673" w:type="dxa"/>
            <w:gridSpan w:val="2"/>
            <w:tcBorders>
              <w:top w:val="single" w:sz="4" w:space="0" w:color="auto"/>
              <w:left w:val="single" w:sz="8" w:space="0" w:color="auto"/>
              <w:bottom w:val="single" w:sz="8" w:space="0" w:color="auto"/>
              <w:right w:val="single" w:sz="4" w:space="0" w:color="auto"/>
            </w:tcBorders>
            <w:shd w:val="clear" w:color="000000" w:fill="D9D9D9"/>
            <w:hideMark/>
          </w:tcPr>
          <w:p w14:paraId="0A7B7A98" w14:textId="77777777" w:rsidR="004158BE" w:rsidRDefault="002411F5">
            <w:pPr>
              <w:rPr>
                <w:b/>
                <w:bCs/>
                <w:szCs w:val="24"/>
                <w:lang w:eastAsia="lt-LT"/>
              </w:rPr>
            </w:pPr>
            <w:r>
              <w:rPr>
                <w:b/>
                <w:bCs/>
                <w:szCs w:val="24"/>
                <w:lang w:eastAsia="lt-LT"/>
              </w:rPr>
              <w:t>Projektų reikalavimai</w:t>
            </w:r>
          </w:p>
        </w:tc>
      </w:tr>
      <w:tr w:rsidR="004158BE" w14:paraId="0C3CB941" w14:textId="77777777">
        <w:trPr>
          <w:trHeight w:val="320"/>
        </w:trPr>
        <w:tc>
          <w:tcPr>
            <w:tcW w:w="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9B89C9" w14:textId="77777777" w:rsidR="004158BE" w:rsidRDefault="002411F5">
            <w:pPr>
              <w:jc w:val="right"/>
              <w:rPr>
                <w:b/>
                <w:bCs/>
                <w:szCs w:val="24"/>
                <w:lang w:eastAsia="lt-LT"/>
              </w:rPr>
            </w:pPr>
            <w:r>
              <w:rPr>
                <w:b/>
                <w:bCs/>
                <w:szCs w:val="24"/>
                <w:lang w:eastAsia="lt-LT"/>
              </w:rPr>
              <w:t>2.1.</w:t>
            </w:r>
          </w:p>
        </w:tc>
        <w:tc>
          <w:tcPr>
            <w:tcW w:w="3585" w:type="dxa"/>
            <w:tcBorders>
              <w:top w:val="single" w:sz="8" w:space="0" w:color="auto"/>
              <w:left w:val="nil"/>
              <w:bottom w:val="single" w:sz="8" w:space="0" w:color="auto"/>
              <w:right w:val="single" w:sz="8" w:space="0" w:color="auto"/>
            </w:tcBorders>
            <w:shd w:val="clear" w:color="auto" w:fill="auto"/>
            <w:vAlign w:val="center"/>
            <w:hideMark/>
          </w:tcPr>
          <w:p w14:paraId="3801A0A3" w14:textId="77777777" w:rsidR="004158BE" w:rsidRDefault="002411F5">
            <w:pPr>
              <w:rPr>
                <w:b/>
                <w:bCs/>
                <w:szCs w:val="24"/>
                <w:lang w:eastAsia="lt-LT"/>
              </w:rPr>
            </w:pPr>
            <w:r>
              <w:rPr>
                <w:b/>
                <w:bCs/>
                <w:szCs w:val="24"/>
                <w:lang w:eastAsia="lt-LT"/>
              </w:rPr>
              <w:t>Reikalavimai pareiškėjui</w:t>
            </w:r>
          </w:p>
        </w:tc>
        <w:tc>
          <w:tcPr>
            <w:tcW w:w="10088" w:type="dxa"/>
            <w:tcBorders>
              <w:top w:val="single" w:sz="8" w:space="0" w:color="auto"/>
              <w:left w:val="nil"/>
              <w:bottom w:val="single" w:sz="8" w:space="0" w:color="auto"/>
              <w:right w:val="single" w:sz="8" w:space="0" w:color="auto"/>
            </w:tcBorders>
            <w:shd w:val="clear" w:color="auto" w:fill="auto"/>
            <w:noWrap/>
            <w:vAlign w:val="center"/>
            <w:hideMark/>
          </w:tcPr>
          <w:p w14:paraId="317C6508" w14:textId="77777777" w:rsidR="004158BE" w:rsidRDefault="002411F5">
            <w:pPr>
              <w:jc w:val="both"/>
              <w:rPr>
                <w:szCs w:val="24"/>
                <w:lang w:eastAsia="lt-LT"/>
              </w:rPr>
            </w:pPr>
            <w:r>
              <w:rPr>
                <w:szCs w:val="24"/>
                <w:lang w:eastAsia="lt-LT"/>
              </w:rPr>
              <w:t>Galimi pareiškėjai – Lietuvos Respublikos Akmenės rajono, Alytaus miesto, Jonavos rajono, Jurbarko rajono, Kauno rajono, Kėdainių rajono, Klaipėdos miesto, Klaipėdos rajono, Mažeikių rajono, Panevėžio miesto, Tauragės rajono, Trakų rajono, Utenos rajono, Vilniaus miesto, Vilniaus rajono, Visagino savivaldybių administracijos bei Vilniaus miesto, Jonavos rajono ir Visagino savivaldybių valdomos įmonės arba savivaldybių administravimo subjektai, kuriuose įdarbinti užsienio kilmės Lietuvos gyventojų integracijos koordinatoriai.</w:t>
            </w:r>
          </w:p>
        </w:tc>
      </w:tr>
      <w:tr w:rsidR="004158BE" w14:paraId="7FF0967D" w14:textId="77777777">
        <w:trPr>
          <w:trHeight w:val="723"/>
        </w:trPr>
        <w:tc>
          <w:tcPr>
            <w:tcW w:w="66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09BA1D2" w14:textId="77777777" w:rsidR="004158BE" w:rsidRDefault="002411F5">
            <w:pPr>
              <w:jc w:val="right"/>
              <w:rPr>
                <w:b/>
                <w:bCs/>
                <w:szCs w:val="24"/>
                <w:lang w:eastAsia="lt-LT"/>
              </w:rPr>
            </w:pPr>
            <w:r>
              <w:rPr>
                <w:b/>
                <w:bCs/>
                <w:szCs w:val="24"/>
                <w:lang w:eastAsia="lt-LT"/>
              </w:rPr>
              <w:t>2.2.</w:t>
            </w:r>
          </w:p>
        </w:tc>
        <w:tc>
          <w:tcPr>
            <w:tcW w:w="3585" w:type="dxa"/>
            <w:tcBorders>
              <w:top w:val="single" w:sz="4" w:space="0" w:color="auto"/>
              <w:left w:val="nil"/>
              <w:bottom w:val="single" w:sz="4" w:space="0" w:color="auto"/>
              <w:right w:val="single" w:sz="8" w:space="0" w:color="auto"/>
            </w:tcBorders>
            <w:shd w:val="clear" w:color="auto" w:fill="auto"/>
            <w:vAlign w:val="center"/>
            <w:hideMark/>
          </w:tcPr>
          <w:p w14:paraId="3D9BB966" w14:textId="77777777" w:rsidR="004158BE" w:rsidRDefault="002411F5">
            <w:pPr>
              <w:rPr>
                <w:b/>
                <w:bCs/>
                <w:szCs w:val="24"/>
                <w:lang w:eastAsia="lt-LT"/>
              </w:rPr>
            </w:pPr>
            <w:r>
              <w:rPr>
                <w:b/>
                <w:bCs/>
                <w:szCs w:val="24"/>
                <w:lang w:eastAsia="lt-LT"/>
              </w:rPr>
              <w:t>Partnerio (-</w:t>
            </w:r>
            <w:proofErr w:type="spellStart"/>
            <w:r>
              <w:rPr>
                <w:b/>
                <w:bCs/>
                <w:szCs w:val="24"/>
                <w:lang w:eastAsia="lt-LT"/>
              </w:rPr>
              <w:t>ių</w:t>
            </w:r>
            <w:proofErr w:type="spellEnd"/>
            <w:r>
              <w:rPr>
                <w:b/>
                <w:bCs/>
                <w:szCs w:val="24"/>
                <w:lang w:eastAsia="lt-LT"/>
              </w:rPr>
              <w:t>) dalyvavimas įgyvendinant projektą </w:t>
            </w:r>
          </w:p>
        </w:tc>
        <w:tc>
          <w:tcPr>
            <w:tcW w:w="10088" w:type="dxa"/>
            <w:tcBorders>
              <w:top w:val="single" w:sz="8" w:space="0" w:color="auto"/>
              <w:left w:val="nil"/>
              <w:bottom w:val="single" w:sz="8" w:space="0" w:color="auto"/>
              <w:right w:val="single" w:sz="8" w:space="0" w:color="auto"/>
            </w:tcBorders>
            <w:shd w:val="clear" w:color="auto" w:fill="auto"/>
            <w:noWrap/>
            <w:vAlign w:val="center"/>
            <w:hideMark/>
          </w:tcPr>
          <w:p w14:paraId="1A245C2B" w14:textId="77777777" w:rsidR="004158BE" w:rsidRDefault="002411F5">
            <w:pPr>
              <w:rPr>
                <w:szCs w:val="24"/>
                <w:lang w:eastAsia="lt-LT"/>
              </w:rPr>
            </w:pPr>
            <w:r>
              <w:rPr>
                <w:szCs w:val="24"/>
                <w:lang w:eastAsia="lt-LT"/>
              </w:rPr>
              <w:t>Taip</w:t>
            </w:r>
          </w:p>
        </w:tc>
      </w:tr>
      <w:tr w:rsidR="004158BE" w14:paraId="54FA16E4" w14:textId="77777777">
        <w:trPr>
          <w:trHeight w:val="320"/>
        </w:trPr>
        <w:tc>
          <w:tcPr>
            <w:tcW w:w="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CA3471" w14:textId="77777777" w:rsidR="004158BE" w:rsidRDefault="002411F5">
            <w:pPr>
              <w:jc w:val="right"/>
              <w:rPr>
                <w:b/>
                <w:bCs/>
                <w:szCs w:val="24"/>
                <w:lang w:eastAsia="lt-LT"/>
              </w:rPr>
            </w:pPr>
            <w:r>
              <w:rPr>
                <w:b/>
                <w:bCs/>
                <w:szCs w:val="24"/>
                <w:lang w:eastAsia="lt-LT"/>
              </w:rPr>
              <w:t>2.3.</w:t>
            </w:r>
          </w:p>
        </w:tc>
        <w:tc>
          <w:tcPr>
            <w:tcW w:w="3585" w:type="dxa"/>
            <w:tcBorders>
              <w:top w:val="single" w:sz="4" w:space="0" w:color="auto"/>
              <w:left w:val="nil"/>
              <w:bottom w:val="single" w:sz="8" w:space="0" w:color="auto"/>
              <w:right w:val="single" w:sz="8" w:space="0" w:color="auto"/>
            </w:tcBorders>
            <w:shd w:val="clear" w:color="auto" w:fill="auto"/>
            <w:vAlign w:val="center"/>
            <w:hideMark/>
          </w:tcPr>
          <w:p w14:paraId="274AB6C8" w14:textId="77777777" w:rsidR="004158BE" w:rsidRDefault="002411F5">
            <w:pPr>
              <w:rPr>
                <w:b/>
                <w:bCs/>
                <w:szCs w:val="24"/>
                <w:lang w:eastAsia="lt-LT"/>
              </w:rPr>
            </w:pPr>
            <w:r>
              <w:rPr>
                <w:b/>
                <w:bCs/>
                <w:szCs w:val="24"/>
                <w:lang w:eastAsia="lt-LT"/>
              </w:rPr>
              <w:t>Reikalavimai partneriui (-</w:t>
            </w:r>
            <w:proofErr w:type="spellStart"/>
            <w:r>
              <w:rPr>
                <w:b/>
                <w:bCs/>
                <w:szCs w:val="24"/>
                <w:lang w:eastAsia="lt-LT"/>
              </w:rPr>
              <w:t>iams</w:t>
            </w:r>
            <w:proofErr w:type="spellEnd"/>
            <w:r>
              <w:rPr>
                <w:b/>
                <w:bCs/>
                <w:szCs w:val="24"/>
                <w:lang w:eastAsia="lt-LT"/>
              </w:rPr>
              <w:t>)</w:t>
            </w:r>
          </w:p>
        </w:tc>
        <w:tc>
          <w:tcPr>
            <w:tcW w:w="10088" w:type="dxa"/>
            <w:tcBorders>
              <w:top w:val="single" w:sz="8" w:space="0" w:color="auto"/>
              <w:left w:val="nil"/>
              <w:bottom w:val="single" w:sz="8" w:space="0" w:color="auto"/>
              <w:right w:val="single" w:sz="8" w:space="0" w:color="auto"/>
            </w:tcBorders>
            <w:shd w:val="clear" w:color="auto" w:fill="auto"/>
            <w:noWrap/>
            <w:vAlign w:val="center"/>
            <w:hideMark/>
          </w:tcPr>
          <w:p w14:paraId="7852E76D" w14:textId="77777777" w:rsidR="004158BE" w:rsidRDefault="002411F5">
            <w:pPr>
              <w:jc w:val="both"/>
              <w:rPr>
                <w:szCs w:val="24"/>
                <w:lang w:eastAsia="lt-LT"/>
              </w:rPr>
            </w:pPr>
            <w:r>
              <w:rPr>
                <w:szCs w:val="24"/>
                <w:lang w:eastAsia="lt-LT"/>
              </w:rPr>
              <w:t>2.3.1. Projektas gali būti vykdomas su partneriu (-</w:t>
            </w:r>
            <w:proofErr w:type="spellStart"/>
            <w:r>
              <w:rPr>
                <w:szCs w:val="24"/>
                <w:lang w:eastAsia="lt-LT"/>
              </w:rPr>
              <w:t>iais</w:t>
            </w:r>
            <w:proofErr w:type="spellEnd"/>
            <w:r>
              <w:rPr>
                <w:szCs w:val="24"/>
                <w:lang w:eastAsia="lt-LT"/>
              </w:rPr>
              <w:t>).</w:t>
            </w:r>
          </w:p>
          <w:p w14:paraId="1F853976" w14:textId="77777777" w:rsidR="004158BE" w:rsidRDefault="002411F5">
            <w:pPr>
              <w:jc w:val="both"/>
              <w:rPr>
                <w:szCs w:val="24"/>
                <w:lang w:eastAsia="lt-LT"/>
              </w:rPr>
            </w:pPr>
            <w:r>
              <w:rPr>
                <w:szCs w:val="24"/>
                <w:lang w:eastAsia="lt-LT"/>
              </w:rPr>
              <w:t>2.3.2. Projekto partneriu (-</w:t>
            </w:r>
            <w:proofErr w:type="spellStart"/>
            <w:r>
              <w:rPr>
                <w:szCs w:val="24"/>
                <w:lang w:eastAsia="lt-LT"/>
              </w:rPr>
              <w:t>iais</w:t>
            </w:r>
            <w:proofErr w:type="spellEnd"/>
            <w:r>
              <w:rPr>
                <w:szCs w:val="24"/>
                <w:lang w:eastAsia="lt-LT"/>
              </w:rPr>
              <w:t>) gali būti viešieji juridiniai asmenys ir (arba) Lietuvos Respublikos nevyriausybinė (-ės) organizacija (-</w:t>
            </w:r>
            <w:proofErr w:type="spellStart"/>
            <w:r>
              <w:rPr>
                <w:szCs w:val="24"/>
                <w:lang w:eastAsia="lt-LT"/>
              </w:rPr>
              <w:t>os</w:t>
            </w:r>
            <w:proofErr w:type="spellEnd"/>
            <w:r>
              <w:rPr>
                <w:szCs w:val="24"/>
                <w:lang w:eastAsia="lt-LT"/>
              </w:rPr>
              <w:t>), atitinkanti (-</w:t>
            </w:r>
            <w:proofErr w:type="spellStart"/>
            <w:r>
              <w:rPr>
                <w:szCs w:val="24"/>
                <w:lang w:eastAsia="lt-LT"/>
              </w:rPr>
              <w:t>čios</w:t>
            </w:r>
            <w:proofErr w:type="spellEnd"/>
            <w:r>
              <w:rPr>
                <w:szCs w:val="24"/>
                <w:lang w:eastAsia="lt-LT"/>
              </w:rPr>
              <w:t>) Lietuvos Respublikos nevyriausybinių organizacijų plėtros įstatymo 2 straipsnio 3 dalyje nurodytą apibrėžimą, ir (arba) tarptautinė (-ės) ir kita (-</w:t>
            </w:r>
            <w:proofErr w:type="spellStart"/>
            <w:r>
              <w:rPr>
                <w:szCs w:val="24"/>
                <w:lang w:eastAsia="lt-LT"/>
              </w:rPr>
              <w:t>os</w:t>
            </w:r>
            <w:proofErr w:type="spellEnd"/>
            <w:r>
              <w:rPr>
                <w:szCs w:val="24"/>
                <w:lang w:eastAsia="lt-LT"/>
              </w:rPr>
              <w:t>) organizacija (-</w:t>
            </w:r>
            <w:proofErr w:type="spellStart"/>
            <w:r>
              <w:rPr>
                <w:szCs w:val="24"/>
                <w:lang w:eastAsia="lt-LT"/>
              </w:rPr>
              <w:t>os</w:t>
            </w:r>
            <w:proofErr w:type="spellEnd"/>
            <w:r>
              <w:rPr>
                <w:szCs w:val="24"/>
                <w:lang w:eastAsia="lt-LT"/>
              </w:rPr>
              <w:t>) ar jos (jų) padalinys (-</w:t>
            </w:r>
            <w:proofErr w:type="spellStart"/>
            <w:r>
              <w:rPr>
                <w:szCs w:val="24"/>
                <w:lang w:eastAsia="lt-LT"/>
              </w:rPr>
              <w:t>iai</w:t>
            </w:r>
            <w:proofErr w:type="spellEnd"/>
            <w:r>
              <w:rPr>
                <w:szCs w:val="24"/>
                <w:lang w:eastAsia="lt-LT"/>
              </w:rPr>
              <w:t>), teisėtai veikiantis (-</w:t>
            </w:r>
            <w:proofErr w:type="spellStart"/>
            <w:r>
              <w:rPr>
                <w:szCs w:val="24"/>
                <w:lang w:eastAsia="lt-LT"/>
              </w:rPr>
              <w:t>ys</w:t>
            </w:r>
            <w:proofErr w:type="spellEnd"/>
            <w:r>
              <w:rPr>
                <w:szCs w:val="24"/>
                <w:lang w:eastAsia="lt-LT"/>
              </w:rPr>
              <w:t>) Lietuvos Respublikoje.</w:t>
            </w:r>
          </w:p>
        </w:tc>
      </w:tr>
      <w:tr w:rsidR="004158BE" w14:paraId="4F20B954" w14:textId="77777777">
        <w:trPr>
          <w:trHeight w:val="320"/>
        </w:trPr>
        <w:tc>
          <w:tcPr>
            <w:tcW w:w="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4D1D6B" w14:textId="77777777" w:rsidR="004158BE" w:rsidRDefault="002411F5">
            <w:pPr>
              <w:jc w:val="right"/>
              <w:rPr>
                <w:b/>
                <w:bCs/>
                <w:szCs w:val="24"/>
                <w:lang w:eastAsia="lt-LT"/>
              </w:rPr>
            </w:pPr>
            <w:r>
              <w:rPr>
                <w:b/>
                <w:bCs/>
                <w:szCs w:val="24"/>
                <w:lang w:eastAsia="lt-LT"/>
              </w:rPr>
              <w:t>2.4.</w:t>
            </w:r>
          </w:p>
        </w:tc>
        <w:tc>
          <w:tcPr>
            <w:tcW w:w="3585" w:type="dxa"/>
            <w:tcBorders>
              <w:top w:val="single" w:sz="8" w:space="0" w:color="auto"/>
              <w:left w:val="nil"/>
              <w:bottom w:val="single" w:sz="8" w:space="0" w:color="auto"/>
              <w:right w:val="single" w:sz="8" w:space="0" w:color="auto"/>
            </w:tcBorders>
            <w:shd w:val="clear" w:color="auto" w:fill="auto"/>
            <w:vAlign w:val="center"/>
            <w:hideMark/>
          </w:tcPr>
          <w:p w14:paraId="3E6E5DA0" w14:textId="77777777" w:rsidR="004158BE" w:rsidRDefault="002411F5">
            <w:pPr>
              <w:rPr>
                <w:b/>
                <w:bCs/>
                <w:szCs w:val="24"/>
                <w:lang w:eastAsia="lt-LT"/>
              </w:rPr>
            </w:pPr>
            <w:r>
              <w:rPr>
                <w:b/>
                <w:bCs/>
                <w:szCs w:val="24"/>
                <w:lang w:eastAsia="lt-LT"/>
              </w:rPr>
              <w:t>Bendrieji projektų reikalavimai</w:t>
            </w:r>
          </w:p>
        </w:tc>
        <w:tc>
          <w:tcPr>
            <w:tcW w:w="10088" w:type="dxa"/>
            <w:tcBorders>
              <w:top w:val="single" w:sz="8" w:space="0" w:color="auto"/>
              <w:left w:val="nil"/>
              <w:bottom w:val="single" w:sz="8" w:space="0" w:color="auto"/>
              <w:right w:val="single" w:sz="8" w:space="0" w:color="auto"/>
            </w:tcBorders>
            <w:shd w:val="clear" w:color="auto" w:fill="auto"/>
            <w:noWrap/>
            <w:vAlign w:val="center"/>
            <w:hideMark/>
          </w:tcPr>
          <w:p w14:paraId="2B0A8F1B" w14:textId="77777777" w:rsidR="004158BE" w:rsidRDefault="002411F5">
            <w:pPr>
              <w:rPr>
                <w:szCs w:val="24"/>
                <w:lang w:eastAsia="lt-LT"/>
              </w:rPr>
            </w:pPr>
            <w:r>
              <w:rPr>
                <w:szCs w:val="24"/>
                <w:lang w:eastAsia="lt-LT"/>
              </w:rPr>
              <w:t xml:space="preserve">Projektui taikomi bendrieji projektų reikalavimai, nurodyti PAFT 3 priede. </w:t>
            </w:r>
          </w:p>
        </w:tc>
      </w:tr>
      <w:tr w:rsidR="004158BE" w14:paraId="16704FFC" w14:textId="77777777">
        <w:trPr>
          <w:trHeight w:val="320"/>
        </w:trPr>
        <w:tc>
          <w:tcPr>
            <w:tcW w:w="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72A009" w14:textId="77777777" w:rsidR="004158BE" w:rsidRDefault="002411F5">
            <w:pPr>
              <w:jc w:val="right"/>
              <w:rPr>
                <w:b/>
                <w:bCs/>
                <w:szCs w:val="24"/>
                <w:lang w:eastAsia="lt-LT"/>
              </w:rPr>
            </w:pPr>
            <w:r>
              <w:rPr>
                <w:b/>
                <w:bCs/>
                <w:szCs w:val="24"/>
                <w:lang w:eastAsia="lt-LT"/>
              </w:rPr>
              <w:t>2.5.</w:t>
            </w:r>
          </w:p>
        </w:tc>
        <w:tc>
          <w:tcPr>
            <w:tcW w:w="3585" w:type="dxa"/>
            <w:tcBorders>
              <w:top w:val="single" w:sz="8" w:space="0" w:color="auto"/>
              <w:left w:val="nil"/>
              <w:bottom w:val="single" w:sz="8" w:space="0" w:color="auto"/>
              <w:right w:val="single" w:sz="8" w:space="0" w:color="auto"/>
            </w:tcBorders>
            <w:shd w:val="clear" w:color="auto" w:fill="auto"/>
            <w:vAlign w:val="center"/>
            <w:hideMark/>
          </w:tcPr>
          <w:p w14:paraId="09724EEB" w14:textId="77777777" w:rsidR="004158BE" w:rsidRDefault="002411F5">
            <w:pPr>
              <w:rPr>
                <w:b/>
                <w:bCs/>
                <w:szCs w:val="24"/>
                <w:lang w:eastAsia="lt-LT"/>
              </w:rPr>
            </w:pPr>
            <w:r>
              <w:rPr>
                <w:b/>
                <w:bCs/>
                <w:szCs w:val="24"/>
                <w:lang w:eastAsia="lt-LT"/>
              </w:rPr>
              <w:t>Specialieji projekto atrankos kriterijai</w:t>
            </w:r>
          </w:p>
        </w:tc>
        <w:tc>
          <w:tcPr>
            <w:tcW w:w="10088" w:type="dxa"/>
            <w:tcBorders>
              <w:top w:val="single" w:sz="8" w:space="0" w:color="auto"/>
              <w:left w:val="nil"/>
              <w:bottom w:val="single" w:sz="8" w:space="0" w:color="auto"/>
              <w:right w:val="single" w:sz="8" w:space="0" w:color="auto"/>
            </w:tcBorders>
            <w:shd w:val="clear" w:color="auto" w:fill="auto"/>
            <w:noWrap/>
            <w:vAlign w:val="center"/>
            <w:hideMark/>
          </w:tcPr>
          <w:p w14:paraId="014A3217" w14:textId="77777777" w:rsidR="004158BE" w:rsidRDefault="002411F5">
            <w:pPr>
              <w:jc w:val="both"/>
              <w:rPr>
                <w:i/>
                <w:iCs/>
                <w:szCs w:val="24"/>
                <w:lang w:eastAsia="lt-LT"/>
              </w:rPr>
            </w:pPr>
            <w:r>
              <w:rPr>
                <w:szCs w:val="24"/>
                <w:lang w:eastAsia="lt-LT"/>
              </w:rPr>
              <w:t xml:space="preserve">Projektu turi būti prisidedama prie </w:t>
            </w:r>
            <w:r>
              <w:t>PP Nr. 09-003-02-02-07 „Plėtoti užsieniečių integracijos sistemą“ aprašo</w:t>
            </w:r>
            <w:r>
              <w:rPr>
                <w:szCs w:val="24"/>
                <w:lang w:eastAsia="lt-LT"/>
              </w:rPr>
              <w:t xml:space="preserve"> 9 veiklos „Paslaugų teikimas užsieniečiams: informavimas, konsultavimas, socialinės paslaugos, atvejo vadyba ir kt.“ įgyvendinimo.</w:t>
            </w:r>
          </w:p>
        </w:tc>
      </w:tr>
      <w:tr w:rsidR="004158BE" w14:paraId="2BC2AB6E" w14:textId="77777777">
        <w:trPr>
          <w:trHeight w:val="290"/>
        </w:trPr>
        <w:tc>
          <w:tcPr>
            <w:tcW w:w="6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92FCA" w14:textId="77777777" w:rsidR="004158BE" w:rsidRDefault="002411F5">
            <w:pPr>
              <w:jc w:val="right"/>
              <w:rPr>
                <w:b/>
                <w:bCs/>
                <w:szCs w:val="24"/>
                <w:lang w:eastAsia="lt-LT"/>
              </w:rPr>
            </w:pPr>
            <w:r>
              <w:rPr>
                <w:b/>
                <w:bCs/>
                <w:szCs w:val="24"/>
                <w:lang w:eastAsia="lt-LT"/>
              </w:rPr>
              <w:t>2.6.</w:t>
            </w:r>
          </w:p>
        </w:tc>
        <w:tc>
          <w:tcPr>
            <w:tcW w:w="3585" w:type="dxa"/>
            <w:tcBorders>
              <w:top w:val="single" w:sz="8" w:space="0" w:color="auto"/>
              <w:left w:val="nil"/>
              <w:bottom w:val="single" w:sz="8" w:space="0" w:color="auto"/>
              <w:right w:val="single" w:sz="8" w:space="0" w:color="auto"/>
            </w:tcBorders>
            <w:shd w:val="clear" w:color="auto" w:fill="auto"/>
            <w:noWrap/>
            <w:vAlign w:val="center"/>
            <w:hideMark/>
          </w:tcPr>
          <w:p w14:paraId="746B5B64" w14:textId="77777777" w:rsidR="004158BE" w:rsidRDefault="002411F5">
            <w:pPr>
              <w:rPr>
                <w:b/>
                <w:bCs/>
                <w:szCs w:val="24"/>
                <w:lang w:eastAsia="lt-LT"/>
              </w:rPr>
            </w:pPr>
            <w:r>
              <w:rPr>
                <w:b/>
                <w:bCs/>
                <w:szCs w:val="24"/>
                <w:lang w:eastAsia="lt-LT"/>
              </w:rPr>
              <w:t>Prioritetiniai projekto atrankos kriterijai</w:t>
            </w:r>
          </w:p>
        </w:tc>
        <w:tc>
          <w:tcPr>
            <w:tcW w:w="10088" w:type="dxa"/>
            <w:tcBorders>
              <w:top w:val="single" w:sz="8" w:space="0" w:color="auto"/>
              <w:left w:val="nil"/>
              <w:bottom w:val="single" w:sz="8" w:space="0" w:color="auto"/>
              <w:right w:val="single" w:sz="8" w:space="0" w:color="auto"/>
            </w:tcBorders>
            <w:shd w:val="clear" w:color="auto" w:fill="auto"/>
            <w:noWrap/>
            <w:vAlign w:val="center"/>
            <w:hideMark/>
          </w:tcPr>
          <w:p w14:paraId="559E0F6D" w14:textId="77777777" w:rsidR="004158BE" w:rsidRDefault="002411F5">
            <w:pPr>
              <w:rPr>
                <w:szCs w:val="24"/>
                <w:lang w:eastAsia="lt-LT"/>
              </w:rPr>
            </w:pPr>
            <w:r>
              <w:rPr>
                <w:szCs w:val="24"/>
                <w:lang w:eastAsia="lt-LT"/>
              </w:rPr>
              <w:t>Netaikoma</w:t>
            </w:r>
          </w:p>
        </w:tc>
      </w:tr>
      <w:tr w:rsidR="004158BE" w14:paraId="5CF9998B" w14:textId="77777777">
        <w:trPr>
          <w:trHeight w:val="689"/>
        </w:trPr>
        <w:tc>
          <w:tcPr>
            <w:tcW w:w="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3764D7" w14:textId="77777777" w:rsidR="004158BE" w:rsidRDefault="002411F5">
            <w:pPr>
              <w:jc w:val="right"/>
              <w:rPr>
                <w:b/>
                <w:bCs/>
                <w:szCs w:val="24"/>
                <w:lang w:eastAsia="lt-LT"/>
              </w:rPr>
            </w:pPr>
            <w:r>
              <w:rPr>
                <w:b/>
                <w:bCs/>
                <w:szCs w:val="24"/>
                <w:lang w:eastAsia="lt-LT"/>
              </w:rPr>
              <w:t>2.7.</w:t>
            </w:r>
          </w:p>
        </w:tc>
        <w:tc>
          <w:tcPr>
            <w:tcW w:w="3585" w:type="dxa"/>
            <w:tcBorders>
              <w:top w:val="single" w:sz="8" w:space="0" w:color="auto"/>
              <w:left w:val="nil"/>
              <w:bottom w:val="single" w:sz="8" w:space="0" w:color="auto"/>
              <w:right w:val="single" w:sz="8" w:space="0" w:color="auto"/>
            </w:tcBorders>
            <w:shd w:val="clear" w:color="auto" w:fill="auto"/>
            <w:vAlign w:val="center"/>
            <w:hideMark/>
          </w:tcPr>
          <w:p w14:paraId="762469B0" w14:textId="77777777" w:rsidR="004158BE" w:rsidRDefault="002411F5">
            <w:pPr>
              <w:rPr>
                <w:b/>
                <w:bCs/>
                <w:szCs w:val="24"/>
                <w:lang w:eastAsia="lt-LT"/>
              </w:rPr>
            </w:pPr>
            <w:r>
              <w:rPr>
                <w:b/>
                <w:bCs/>
                <w:szCs w:val="24"/>
                <w:lang w:eastAsia="lt-LT"/>
              </w:rPr>
              <w:t>Kiti reikalavimai projektui </w:t>
            </w:r>
          </w:p>
        </w:tc>
        <w:tc>
          <w:tcPr>
            <w:tcW w:w="10088" w:type="dxa"/>
            <w:tcBorders>
              <w:top w:val="single" w:sz="8" w:space="0" w:color="auto"/>
              <w:left w:val="nil"/>
              <w:bottom w:val="single" w:sz="8" w:space="0" w:color="auto"/>
              <w:right w:val="single" w:sz="8" w:space="0" w:color="auto"/>
            </w:tcBorders>
            <w:shd w:val="clear" w:color="auto" w:fill="auto"/>
            <w:vAlign w:val="center"/>
            <w:hideMark/>
          </w:tcPr>
          <w:p w14:paraId="6DF7801E" w14:textId="77777777" w:rsidR="004158BE" w:rsidRDefault="002411F5">
            <w:pPr>
              <w:jc w:val="both"/>
              <w:rPr>
                <w:szCs w:val="24"/>
                <w:lang w:eastAsia="lt-LT"/>
              </w:rPr>
            </w:pPr>
            <w:r>
              <w:rPr>
                <w:szCs w:val="24"/>
                <w:lang w:eastAsia="lt-LT"/>
              </w:rPr>
              <w:t>2.7.1. Projektui taikomi informavimo reikalavimai nurodyti PAFT VI skyriaus pirmajame skirsnyje.</w:t>
            </w:r>
          </w:p>
          <w:p w14:paraId="4AFAF06A" w14:textId="77777777" w:rsidR="004158BE" w:rsidRDefault="002411F5">
            <w:pPr>
              <w:jc w:val="both"/>
              <w:rPr>
                <w:szCs w:val="24"/>
                <w:lang w:eastAsia="lt-LT"/>
              </w:rPr>
            </w:pPr>
            <w:r>
              <w:rPr>
                <w:szCs w:val="24"/>
                <w:lang w:eastAsia="lt-LT"/>
              </w:rPr>
              <w:t xml:space="preserve">2.7.2. Projektas ir (arba) projekto veiklos negali būti finansuoti ar finansuojami ar, suteikus finansavimą, finansuojami iš kitų priemonių ar programų, finansuojamų Lietuvos Respublikos valstybės biudžeto lėšomis, kitų piniginių išteklių, kuriais disponuoja valstybė, Europos Sąjungos struktūrinių fondų, kitų </w:t>
            </w:r>
            <w:r>
              <w:rPr>
                <w:szCs w:val="24"/>
                <w:lang w:eastAsia="lt-LT"/>
              </w:rPr>
              <w:lastRenderedPageBreak/>
              <w:t>fondų ar finansinių mechanizmų, jei dėl to tų pačių projektų ar jų dalių tinkamos finansuoti išlaidos gali būti finansuotos daugiau nei vieną kartą.</w:t>
            </w:r>
          </w:p>
          <w:p w14:paraId="17E5F38B" w14:textId="77777777" w:rsidR="004158BE" w:rsidRDefault="002411F5">
            <w:pPr>
              <w:jc w:val="both"/>
              <w:rPr>
                <w:szCs w:val="24"/>
                <w:lang w:eastAsia="lt-LT"/>
              </w:rPr>
            </w:pPr>
            <w:r>
              <w:rPr>
                <w:szCs w:val="24"/>
                <w:lang w:eastAsia="lt-LT"/>
              </w:rPr>
              <w:t>2.7.3. Maksimalus lėšų limitas kiekvienam pareiškėjui nurodytas Kvietimo 1 priede. Pareiškėjas, rengdamas projektą, veiklas turi planuoti taip, kad nebūtų viršytos jam skirtos lėšos.</w:t>
            </w:r>
          </w:p>
          <w:p w14:paraId="6BBCD796" w14:textId="77777777" w:rsidR="004158BE" w:rsidRDefault="002411F5">
            <w:pPr>
              <w:jc w:val="both"/>
              <w:rPr>
                <w:szCs w:val="24"/>
                <w:lang w:eastAsia="lt-LT"/>
              </w:rPr>
            </w:pPr>
            <w:r>
              <w:rPr>
                <w:szCs w:val="24"/>
                <w:lang w:eastAsia="lt-LT"/>
              </w:rPr>
              <w:t>2.7.4. Kiekvienas vykdytojas veiklas turi planuoti taip, kad būtų pasiektos minimalios produkto ir rezultato rodiklių, įvardytų Kvietimo 3.1 papunktyje, reikšmės, nurodytos Kvietimo 2 priede.</w:t>
            </w:r>
          </w:p>
          <w:p w14:paraId="46A78942" w14:textId="77777777" w:rsidR="004158BE" w:rsidRDefault="002411F5">
            <w:pPr>
              <w:jc w:val="both"/>
              <w:rPr>
                <w:szCs w:val="24"/>
                <w:lang w:eastAsia="lt-LT"/>
              </w:rPr>
            </w:pPr>
            <w:r>
              <w:rPr>
                <w:szCs w:val="24"/>
                <w:lang w:eastAsia="lt-LT"/>
              </w:rPr>
              <w:t>2.7.5. Projekto veiklos turi būti suplanuotos ir įgyvendinamos visą Kvietimo 2.9 papunktyje nurodytą laikotarpį.</w:t>
            </w:r>
          </w:p>
          <w:p w14:paraId="244974E2" w14:textId="77777777" w:rsidR="004158BE" w:rsidRDefault="002411F5">
            <w:pPr>
              <w:jc w:val="both"/>
              <w:rPr>
                <w:szCs w:val="24"/>
                <w:lang w:eastAsia="lt-LT"/>
              </w:rPr>
            </w:pPr>
            <w:r>
              <w:rPr>
                <w:szCs w:val="24"/>
                <w:lang w:eastAsia="lt-LT"/>
              </w:rPr>
              <w:t>2.7.6. planuojama 1.13.1.2 papunktyje nurodytos veiklos apimtis turi būti ne mažesnė nei nurodyta Kvietimo 3 priede. Šios veiklos išlaidos apmokamos pagal faktą, t. y. padengiamos faktiškai įvykusių mokymų išlaidos pagal Kvietimo 7.1.3–7.1.4 papunkčiuose nurodytus fiksuotuosius įkainius.</w:t>
            </w:r>
          </w:p>
          <w:p w14:paraId="3115B5A7" w14:textId="77777777" w:rsidR="004158BE" w:rsidRDefault="002411F5">
            <w:pPr>
              <w:jc w:val="both"/>
            </w:pPr>
            <w:r>
              <w:rPr>
                <w:szCs w:val="24"/>
                <w:lang w:eastAsia="lt-LT"/>
              </w:rPr>
              <w:t>2.7.7. Kvietimo 1.13.2.3 papunktyje įvardytos veiklos (m</w:t>
            </w:r>
            <w:r>
              <w:t>entorystės iniciatyvų) pavyzdžiai: a) šeimų mentorystės programos: mentorių ir naujai atvykusių užsienio kilmės Lietuvos gyventojų šeimų, turinčių mažamečių vaikų, bendradarbiavimas, kad pastarosios geriau suprastų vaikų auginimo ypatumus Lietuvoje, įveiktų kylančius sunkumus ir prisitaikytų prie vietos aplinkos; b) moterų mentorystės programos: mentorių moterų pagalba naujai atvykusioms užsienio kilmės Lietuvos gyventojoms sprendžiant kasdienius iššūkius, derinant darbą ir šeimos gyvenimą, integruojantis į darbo rinką ar švietimo sistemą; c) senjorų mentorystės programos: senjorų mentorių pagalba vyresnio amžiaus naujai atvykusiems užsienio kilmės Lietuvos gyventojams, siekiant mažinti jų vienišumą, padėti geriau orientuotis kasdieniame gyvenime, naudotis vietinėmis paslaugomis: medicinos pagalba, socialine parama ar viešuoju transportu.</w:t>
            </w:r>
          </w:p>
          <w:p w14:paraId="28E6A04F" w14:textId="77777777" w:rsidR="004158BE" w:rsidRDefault="002411F5">
            <w:pPr>
              <w:jc w:val="both"/>
              <w:rPr>
                <w:szCs w:val="24"/>
                <w:lang w:eastAsia="lt-LT"/>
              </w:rPr>
            </w:pPr>
            <w:r>
              <w:rPr>
                <w:szCs w:val="24"/>
                <w:lang w:eastAsia="lt-LT"/>
              </w:rPr>
              <w:t>2.7.8. Projekte bent po vieną veiklą turi būti suplanuota tikslinę grupę atitinkantiems vaikams, jaunimui ir moterims. Rekomenduojama veiklas planuoti ir kitoms pažeidžiamoms grupėms, kurias galima priskirti tikslinei grupei (pvz.: senjorams, nelydimiems nepilnamečiams, neįgaliesiems ir pan.).</w:t>
            </w:r>
          </w:p>
          <w:p w14:paraId="32A0CBF8" w14:textId="77777777" w:rsidR="004158BE" w:rsidRDefault="002411F5">
            <w:pPr>
              <w:jc w:val="both"/>
            </w:pPr>
            <w:r>
              <w:rPr>
                <w:szCs w:val="24"/>
                <w:lang w:eastAsia="lt-LT"/>
              </w:rPr>
              <w:t xml:space="preserve">2.7.9. Suplanuotų projekto veiklų </w:t>
            </w:r>
            <w:r>
              <w:t xml:space="preserve">laikas ir organizavimo pobūdis turi būti numatytas, atsižvelgiant į įvairių </w:t>
            </w:r>
            <w:r>
              <w:rPr>
                <w:bCs/>
              </w:rPr>
              <w:t>tikslinės grupės atstovų</w:t>
            </w:r>
            <w:r>
              <w:t xml:space="preserve"> (dirbančių, besimokančių, turinčių mažamečių vaikų ir pan.) poreikius (pvz.: vykdant veiklas, užtikrinama vaikų priežiūra, veiklos organizuojamos savaitgaliais, vakarais po darbo, nuotoliniu būdu, darbo vietose ar kitose tikslinės grupės susibūrimo erdvėse). Projekto vykdytojas, pradėjęs įgyvendinti veiklas, tarpinei institucijai pareikalavus, turės pateikti kiekvieno mėnesio projekto vykdymo veiklų planą, kuriame turi būti nurodyta veiklų įgyvendinimo vieta, laikas ir kita tarpinės institucijos nurodyta informacija.</w:t>
            </w:r>
          </w:p>
          <w:p w14:paraId="5DBDB7B1" w14:textId="77777777" w:rsidR="004158BE" w:rsidRDefault="002411F5">
            <w:pPr>
              <w:spacing w:line="276" w:lineRule="auto"/>
              <w:jc w:val="both"/>
              <w:rPr>
                <w:szCs w:val="24"/>
                <w:lang w:eastAsia="lt-LT"/>
              </w:rPr>
            </w:pPr>
            <w:r>
              <w:rPr>
                <w:szCs w:val="24"/>
                <w:lang w:eastAsia="lt-LT"/>
              </w:rPr>
              <w:t>2.7.10. Projekto paraiškos teikiamos pagal šį grafiką:</w:t>
            </w:r>
          </w:p>
          <w:p w14:paraId="523CEFE5" w14:textId="77777777" w:rsidR="004158BE" w:rsidRDefault="002411F5">
            <w:pPr>
              <w:spacing w:line="276" w:lineRule="auto"/>
              <w:jc w:val="both"/>
              <w:rPr>
                <w:szCs w:val="24"/>
                <w:lang w:eastAsia="lt-LT"/>
              </w:rPr>
            </w:pPr>
            <w:r>
              <w:rPr>
                <w:szCs w:val="24"/>
                <w:lang w:eastAsia="lt-LT"/>
              </w:rPr>
              <w:lastRenderedPageBreak/>
              <w:t xml:space="preserve">2.7.10.1. Akmenės r. sav., Alytaus m. sav., Jonavos r. sav., Jurbarko r. sav., Kėdainių r. sav., Tauragės m. sav., Mažeikių r. sav., Utenos r. sav., – ne vėliau kaip per </w:t>
            </w:r>
            <w:r>
              <w:rPr>
                <w:szCs w:val="24"/>
                <w:lang w:val="en-US" w:eastAsia="lt-LT"/>
              </w:rPr>
              <w:t>4</w:t>
            </w:r>
            <w:r>
              <w:rPr>
                <w:szCs w:val="24"/>
                <w:lang w:eastAsia="lt-LT"/>
              </w:rPr>
              <w:t>0 d. d. po Kvietimo teikti paraiškas paskelbimo;</w:t>
            </w:r>
          </w:p>
          <w:p w14:paraId="06CC01EE" w14:textId="77777777" w:rsidR="004158BE" w:rsidRDefault="002411F5">
            <w:pPr>
              <w:spacing w:line="276" w:lineRule="auto"/>
              <w:jc w:val="both"/>
              <w:rPr>
                <w:szCs w:val="24"/>
                <w:lang w:eastAsia="lt-LT"/>
              </w:rPr>
            </w:pPr>
            <w:r>
              <w:rPr>
                <w:szCs w:val="24"/>
                <w:lang w:eastAsia="lt-LT"/>
              </w:rPr>
              <w:t>2.7.10.2. Panevėžio m. sav., Trakų r. sav., Visagino sav. – ne vėliau kaip per 50 d. d. po Kvietimo teikti paraiškas paskelbimo;</w:t>
            </w:r>
          </w:p>
          <w:p w14:paraId="5B72C3DA" w14:textId="77777777" w:rsidR="004158BE" w:rsidRDefault="002411F5">
            <w:pPr>
              <w:spacing w:line="276" w:lineRule="auto"/>
              <w:jc w:val="both"/>
              <w:rPr>
                <w:szCs w:val="24"/>
                <w:lang w:eastAsia="lt-LT"/>
              </w:rPr>
            </w:pPr>
            <w:r>
              <w:rPr>
                <w:szCs w:val="24"/>
                <w:lang w:eastAsia="lt-LT"/>
              </w:rPr>
              <w:t xml:space="preserve">2.7.10.3. Klaipėdos r. sav., Kauno r. sav., Vilniaus r. sav. – ne vėliau kaip per 60 d. d. po Kvietimo teikti paraiškas paskelbimo; </w:t>
            </w:r>
          </w:p>
          <w:p w14:paraId="5CD06B78" w14:textId="77777777" w:rsidR="004158BE" w:rsidRDefault="002411F5">
            <w:pPr>
              <w:spacing w:line="276" w:lineRule="auto"/>
              <w:jc w:val="both"/>
              <w:rPr>
                <w:szCs w:val="24"/>
                <w:lang w:eastAsia="lt-LT"/>
              </w:rPr>
            </w:pPr>
            <w:r>
              <w:rPr>
                <w:szCs w:val="24"/>
                <w:lang w:eastAsia="lt-LT"/>
              </w:rPr>
              <w:t>2.7.10.4. Klaipėdos m. sav. – ne vėliau kaip per 65 d. d. po Kvietimo teikti paraiškas paskelbimo;</w:t>
            </w:r>
          </w:p>
          <w:p w14:paraId="42B7BC4D" w14:textId="77777777" w:rsidR="004158BE" w:rsidRDefault="002411F5">
            <w:pPr>
              <w:spacing w:line="276" w:lineRule="auto"/>
              <w:jc w:val="both"/>
              <w:rPr>
                <w:szCs w:val="24"/>
                <w:lang w:eastAsia="lt-LT"/>
              </w:rPr>
            </w:pPr>
            <w:r>
              <w:rPr>
                <w:szCs w:val="24"/>
                <w:lang w:eastAsia="lt-LT"/>
              </w:rPr>
              <w:t>2.7.10.5. Vilniaus m. sav. – ne vėliau kaip per 70 d. d. po Kvietimo teikti paraiškas paskelbimo.</w:t>
            </w:r>
          </w:p>
          <w:p w14:paraId="1DBFAA6B" w14:textId="77777777" w:rsidR="004158BE" w:rsidRDefault="002411F5">
            <w:pPr>
              <w:spacing w:line="276" w:lineRule="auto"/>
              <w:jc w:val="both"/>
            </w:pPr>
            <w:r>
              <w:t xml:space="preserve">2.7.11. </w:t>
            </w:r>
            <w:r>
              <w:rPr>
                <w:szCs w:val="24"/>
                <w:lang w:eastAsia="lt-LT"/>
              </w:rPr>
              <w:t xml:space="preserve">Projekto paraiškos vertinimo metu projekto paraiškoje nurodytas veiklas vertina Lietuvos Respublikos socialinės apsaugos ir darbo ministerijos Užsieniečių integracijos grupė ir Priėmimo ir integracijos agentūra. Minėtos institucijos el. paštu </w:t>
            </w:r>
            <w:proofErr w:type="spellStart"/>
            <w:r>
              <w:rPr>
                <w:color w:val="0000FF"/>
                <w:szCs w:val="24"/>
                <w:u w:val="single"/>
                <w:lang w:eastAsia="lt-LT"/>
              </w:rPr>
              <w:t>info</w:t>
            </w:r>
            <w:proofErr w:type="spellEnd"/>
            <w:r>
              <w:rPr>
                <w:color w:val="0000FF"/>
                <w:szCs w:val="24"/>
                <w:u w:val="single"/>
                <w:lang w:val="en-US" w:eastAsia="lt-LT"/>
              </w:rPr>
              <w:t>@esf.lt</w:t>
            </w:r>
            <w:r>
              <w:rPr>
                <w:szCs w:val="24"/>
                <w:lang w:eastAsia="lt-LT"/>
              </w:rPr>
              <w:t xml:space="preserve"> pateikia tarpinei institucijai savo vertinimą. Tarpinė institucija atitinkamai informuoja paraiškos teikėją, kuris esant poreikiui atsižvelgia į vertinimo metu pateiktas pastabas ir patikslina paraišką.</w:t>
            </w:r>
          </w:p>
        </w:tc>
      </w:tr>
      <w:tr w:rsidR="004158BE" w14:paraId="1F8BA74E" w14:textId="77777777">
        <w:trPr>
          <w:trHeight w:val="610"/>
        </w:trPr>
        <w:tc>
          <w:tcPr>
            <w:tcW w:w="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45F0E" w14:textId="77777777" w:rsidR="004158BE" w:rsidRDefault="002411F5">
            <w:pPr>
              <w:jc w:val="right"/>
              <w:rPr>
                <w:b/>
                <w:bCs/>
                <w:szCs w:val="24"/>
                <w:lang w:eastAsia="lt-LT"/>
              </w:rPr>
            </w:pPr>
            <w:r>
              <w:rPr>
                <w:b/>
                <w:bCs/>
                <w:szCs w:val="24"/>
                <w:lang w:eastAsia="lt-LT"/>
              </w:rPr>
              <w:lastRenderedPageBreak/>
              <w:t>2.8.</w:t>
            </w:r>
          </w:p>
        </w:tc>
        <w:tc>
          <w:tcPr>
            <w:tcW w:w="3585" w:type="dxa"/>
            <w:tcBorders>
              <w:top w:val="single" w:sz="8" w:space="0" w:color="auto"/>
              <w:left w:val="nil"/>
              <w:bottom w:val="single" w:sz="8" w:space="0" w:color="auto"/>
              <w:right w:val="single" w:sz="8" w:space="0" w:color="auto"/>
            </w:tcBorders>
            <w:shd w:val="clear" w:color="auto" w:fill="auto"/>
            <w:vAlign w:val="center"/>
            <w:hideMark/>
          </w:tcPr>
          <w:p w14:paraId="673F9C10" w14:textId="77777777" w:rsidR="004158BE" w:rsidRDefault="002411F5">
            <w:pPr>
              <w:rPr>
                <w:b/>
                <w:bCs/>
                <w:szCs w:val="24"/>
                <w:lang w:eastAsia="lt-LT"/>
              </w:rPr>
            </w:pPr>
            <w:r>
              <w:rPr>
                <w:b/>
                <w:bCs/>
                <w:szCs w:val="24"/>
                <w:lang w:eastAsia="lt-LT"/>
              </w:rPr>
              <w:t>Informacija apie veiklų vykdymo teritoriją</w:t>
            </w:r>
          </w:p>
        </w:tc>
        <w:tc>
          <w:tcPr>
            <w:tcW w:w="10088" w:type="dxa"/>
            <w:tcBorders>
              <w:top w:val="single" w:sz="8" w:space="0" w:color="auto"/>
              <w:left w:val="nil"/>
              <w:bottom w:val="single" w:sz="8" w:space="0" w:color="auto"/>
              <w:right w:val="single" w:sz="8" w:space="0" w:color="auto"/>
            </w:tcBorders>
            <w:shd w:val="clear" w:color="auto" w:fill="auto"/>
            <w:vAlign w:val="center"/>
            <w:hideMark/>
          </w:tcPr>
          <w:p w14:paraId="0E52F4F2" w14:textId="77777777" w:rsidR="004158BE" w:rsidRDefault="002411F5">
            <w:pPr>
              <w:rPr>
                <w:i/>
                <w:iCs/>
                <w:szCs w:val="24"/>
                <w:lang w:eastAsia="lt-LT"/>
              </w:rPr>
            </w:pPr>
            <w:r>
              <w:rPr>
                <w:szCs w:val="24"/>
                <w:lang w:eastAsia="lt-LT"/>
              </w:rPr>
              <w:t>Taikomos nuostatos nurodytos PAFT 201 punkte.</w:t>
            </w:r>
          </w:p>
        </w:tc>
      </w:tr>
      <w:tr w:rsidR="004158BE" w14:paraId="29392B03" w14:textId="77777777">
        <w:trPr>
          <w:trHeight w:val="320"/>
        </w:trPr>
        <w:tc>
          <w:tcPr>
            <w:tcW w:w="6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9E2870" w14:textId="77777777" w:rsidR="004158BE" w:rsidRDefault="002411F5">
            <w:pPr>
              <w:jc w:val="right"/>
              <w:rPr>
                <w:b/>
                <w:bCs/>
                <w:szCs w:val="24"/>
                <w:lang w:eastAsia="lt-LT"/>
              </w:rPr>
            </w:pPr>
            <w:r>
              <w:rPr>
                <w:b/>
                <w:bCs/>
                <w:szCs w:val="24"/>
                <w:lang w:eastAsia="lt-LT"/>
              </w:rPr>
              <w:t>2.9.</w:t>
            </w:r>
          </w:p>
        </w:tc>
        <w:tc>
          <w:tcPr>
            <w:tcW w:w="3585" w:type="dxa"/>
            <w:tcBorders>
              <w:top w:val="single" w:sz="8" w:space="0" w:color="auto"/>
              <w:left w:val="nil"/>
              <w:bottom w:val="single" w:sz="8" w:space="0" w:color="auto"/>
              <w:right w:val="single" w:sz="8" w:space="0" w:color="auto"/>
            </w:tcBorders>
            <w:shd w:val="clear" w:color="auto" w:fill="auto"/>
            <w:vAlign w:val="center"/>
            <w:hideMark/>
          </w:tcPr>
          <w:p w14:paraId="0D822702" w14:textId="77777777" w:rsidR="004158BE" w:rsidRDefault="002411F5">
            <w:pPr>
              <w:rPr>
                <w:b/>
                <w:bCs/>
                <w:szCs w:val="24"/>
                <w:lang w:eastAsia="lt-LT"/>
              </w:rPr>
            </w:pPr>
            <w:r>
              <w:rPr>
                <w:b/>
                <w:bCs/>
                <w:szCs w:val="24"/>
                <w:lang w:eastAsia="lt-LT"/>
              </w:rPr>
              <w:t>Projekto įgyvendinimo trukmė</w:t>
            </w:r>
          </w:p>
        </w:tc>
        <w:tc>
          <w:tcPr>
            <w:tcW w:w="10088" w:type="dxa"/>
            <w:tcBorders>
              <w:top w:val="single" w:sz="8" w:space="0" w:color="auto"/>
              <w:left w:val="nil"/>
              <w:bottom w:val="single" w:sz="8" w:space="0" w:color="auto"/>
              <w:right w:val="single" w:sz="8" w:space="0" w:color="auto"/>
            </w:tcBorders>
            <w:shd w:val="clear" w:color="auto" w:fill="auto"/>
            <w:noWrap/>
            <w:vAlign w:val="center"/>
            <w:hideMark/>
          </w:tcPr>
          <w:p w14:paraId="551F34CB" w14:textId="77777777" w:rsidR="004158BE" w:rsidRDefault="002411F5">
            <w:pPr>
              <w:jc w:val="both"/>
              <w:rPr>
                <w:i/>
                <w:iCs/>
                <w:szCs w:val="24"/>
                <w:lang w:eastAsia="lt-LT"/>
              </w:rPr>
            </w:pPr>
            <w:r>
              <w:rPr>
                <w:szCs w:val="24"/>
                <w:lang w:eastAsia="lt-LT"/>
              </w:rPr>
              <w:t>Pagal Kvietimą teikiamas projektas turi būti įgyvendinamas ne ilgiau kaip iki 2028 m. gruodžio 31 d. imtinai, o Projekto veiklos turi būti baigtos vykdyti ne anksčiau nei 2028 m. rugsėjo 1 d. imtinai. Projekto veiklų įvykdymo pradžia gali būti ankstesnė nei projekto sutarties įsigaliojimo diena, bet ne ankstesnė nei 2025 m. kovo 1 d. Projekto vykdytojas, pradėjęs vykdyti projekto veiklas anksčiau, nei pasirašoma projekto sutartis, įsipareigoja iš savo lėšų apmokėti su šių veiklų vykdymu susijusias išlaidas, jei jos bus pripažintos netinkamomis finansuoti.</w:t>
            </w:r>
          </w:p>
        </w:tc>
      </w:tr>
    </w:tbl>
    <w:p w14:paraId="1133CEB6" w14:textId="77777777" w:rsidR="004158BE" w:rsidRDefault="004158BE">
      <w:pPr>
        <w:keepNext/>
        <w:tabs>
          <w:tab w:val="num" w:pos="850"/>
        </w:tabs>
        <w:ind w:left="850" w:hanging="850"/>
        <w:jc w:val="both"/>
        <w:rPr>
          <w:b/>
          <w:bCs/>
          <w:smallCaps/>
          <w:szCs w:val="24"/>
          <w:lang w:eastAsia="en-GB"/>
        </w:rPr>
      </w:pPr>
    </w:p>
    <w:tbl>
      <w:tblPr>
        <w:tblW w:w="14313" w:type="dxa"/>
        <w:tblLook w:val="04A0" w:firstRow="1" w:lastRow="0" w:firstColumn="1" w:lastColumn="0" w:noHBand="0" w:noVBand="1"/>
      </w:tblPr>
      <w:tblGrid>
        <w:gridCol w:w="591"/>
        <w:gridCol w:w="142"/>
        <w:gridCol w:w="4615"/>
        <w:gridCol w:w="142"/>
        <w:gridCol w:w="8823"/>
      </w:tblGrid>
      <w:tr w:rsidR="004158BE" w14:paraId="536A982B" w14:textId="77777777">
        <w:trPr>
          <w:trHeight w:val="420"/>
        </w:trPr>
        <w:tc>
          <w:tcPr>
            <w:tcW w:w="733" w:type="dxa"/>
            <w:gridSpan w:val="2"/>
            <w:tcBorders>
              <w:top w:val="single" w:sz="8" w:space="0" w:color="auto"/>
              <w:left w:val="single" w:sz="8" w:space="0" w:color="auto"/>
              <w:bottom w:val="single" w:sz="8" w:space="0" w:color="auto"/>
              <w:right w:val="nil"/>
            </w:tcBorders>
            <w:shd w:val="clear" w:color="000000" w:fill="D9D9D9"/>
            <w:vAlign w:val="center"/>
            <w:hideMark/>
          </w:tcPr>
          <w:p w14:paraId="0B8DCD93" w14:textId="77777777" w:rsidR="004158BE" w:rsidRDefault="002411F5">
            <w:pPr>
              <w:jc w:val="right"/>
              <w:rPr>
                <w:b/>
                <w:bCs/>
                <w:szCs w:val="24"/>
                <w:lang w:eastAsia="lt-LT"/>
              </w:rPr>
            </w:pPr>
            <w:r>
              <w:rPr>
                <w:b/>
                <w:bCs/>
                <w:szCs w:val="24"/>
                <w:lang w:eastAsia="lt-LT"/>
              </w:rPr>
              <w:t>3.</w:t>
            </w:r>
          </w:p>
        </w:tc>
        <w:tc>
          <w:tcPr>
            <w:tcW w:w="13580" w:type="dxa"/>
            <w:gridSpan w:val="3"/>
            <w:tcBorders>
              <w:top w:val="single" w:sz="4" w:space="0" w:color="auto"/>
              <w:left w:val="single" w:sz="8" w:space="0" w:color="auto"/>
              <w:bottom w:val="single" w:sz="8" w:space="0" w:color="auto"/>
              <w:right w:val="single" w:sz="8" w:space="0" w:color="auto"/>
            </w:tcBorders>
            <w:shd w:val="clear" w:color="000000" w:fill="D9D9D9"/>
            <w:vAlign w:val="center"/>
            <w:hideMark/>
          </w:tcPr>
          <w:p w14:paraId="5A142F62" w14:textId="77777777" w:rsidR="004158BE" w:rsidRDefault="002411F5">
            <w:pPr>
              <w:ind w:hanging="34"/>
              <w:jc w:val="both"/>
              <w:rPr>
                <w:i/>
                <w:iCs/>
                <w:szCs w:val="24"/>
                <w:lang w:eastAsia="lt-LT"/>
              </w:rPr>
            </w:pPr>
            <w:r>
              <w:rPr>
                <w:b/>
                <w:bCs/>
                <w:szCs w:val="24"/>
                <w:lang w:eastAsia="lt-LT"/>
              </w:rPr>
              <w:t>Informacija apie rodiklius</w:t>
            </w:r>
            <w:r>
              <w:rPr>
                <w:i/>
                <w:iCs/>
                <w:szCs w:val="24"/>
                <w:lang w:eastAsia="lt-LT"/>
              </w:rPr>
              <w:t> </w:t>
            </w:r>
          </w:p>
        </w:tc>
      </w:tr>
      <w:tr w:rsidR="004158BE" w14:paraId="429FB640" w14:textId="77777777">
        <w:trPr>
          <w:trHeight w:val="320"/>
        </w:trPr>
        <w:tc>
          <w:tcPr>
            <w:tcW w:w="733" w:type="dxa"/>
            <w:gridSpan w:val="2"/>
            <w:tcBorders>
              <w:top w:val="nil"/>
              <w:left w:val="single" w:sz="8" w:space="0" w:color="auto"/>
              <w:bottom w:val="single" w:sz="8" w:space="0" w:color="auto"/>
              <w:right w:val="single" w:sz="8" w:space="0" w:color="auto"/>
            </w:tcBorders>
            <w:shd w:val="clear" w:color="auto" w:fill="auto"/>
            <w:vAlign w:val="center"/>
          </w:tcPr>
          <w:p w14:paraId="3B5C9418" w14:textId="77777777" w:rsidR="004158BE" w:rsidRDefault="004158BE">
            <w:pPr>
              <w:jc w:val="right"/>
              <w:rPr>
                <w:b/>
                <w:bCs/>
                <w:szCs w:val="24"/>
                <w:lang w:eastAsia="lt-LT"/>
              </w:rPr>
            </w:pPr>
          </w:p>
        </w:tc>
        <w:tc>
          <w:tcPr>
            <w:tcW w:w="13580" w:type="dxa"/>
            <w:gridSpan w:val="3"/>
            <w:tcBorders>
              <w:top w:val="nil"/>
              <w:left w:val="nil"/>
              <w:bottom w:val="single" w:sz="8" w:space="0" w:color="auto"/>
              <w:right w:val="single" w:sz="8" w:space="0" w:color="auto"/>
            </w:tcBorders>
            <w:shd w:val="clear" w:color="auto" w:fill="auto"/>
            <w:vAlign w:val="center"/>
          </w:tcPr>
          <w:p w14:paraId="69AA3AD4" w14:textId="77777777" w:rsidR="004158BE" w:rsidRDefault="002411F5">
            <w:pPr>
              <w:rPr>
                <w:i/>
                <w:iCs/>
                <w:szCs w:val="24"/>
                <w:lang w:eastAsia="lt-LT"/>
              </w:rPr>
            </w:pPr>
            <w:r>
              <w:rPr>
                <w:szCs w:val="24"/>
                <w:lang w:eastAsia="en-GB"/>
              </w:rPr>
              <w:t>Detali informacija apie siektiną rodiklį pateikta PP Nr. 09-003-02-02-07 „Plėtoti užsieniečių integracijos sistemą“ aprašo 11, 17 ir 24 prieduose.</w:t>
            </w:r>
          </w:p>
        </w:tc>
      </w:tr>
      <w:tr w:rsidR="004158BE" w14:paraId="32F8610F" w14:textId="77777777">
        <w:trPr>
          <w:trHeight w:val="320"/>
        </w:trPr>
        <w:tc>
          <w:tcPr>
            <w:tcW w:w="733" w:type="dxa"/>
            <w:gridSpan w:val="2"/>
            <w:tcBorders>
              <w:top w:val="nil"/>
              <w:left w:val="single" w:sz="8" w:space="0" w:color="auto"/>
              <w:bottom w:val="single" w:sz="8" w:space="0" w:color="auto"/>
              <w:right w:val="single" w:sz="8" w:space="0" w:color="auto"/>
            </w:tcBorders>
            <w:shd w:val="clear" w:color="auto" w:fill="auto"/>
            <w:vAlign w:val="center"/>
            <w:hideMark/>
          </w:tcPr>
          <w:p w14:paraId="041F89EC" w14:textId="77777777" w:rsidR="004158BE" w:rsidRDefault="002411F5">
            <w:pPr>
              <w:jc w:val="right"/>
              <w:rPr>
                <w:b/>
                <w:bCs/>
                <w:szCs w:val="24"/>
                <w:lang w:eastAsia="lt-LT"/>
              </w:rPr>
            </w:pPr>
            <w:r>
              <w:rPr>
                <w:b/>
                <w:bCs/>
                <w:szCs w:val="24"/>
                <w:lang w:eastAsia="lt-LT"/>
              </w:rPr>
              <w:t>3.1.</w:t>
            </w:r>
          </w:p>
        </w:tc>
        <w:tc>
          <w:tcPr>
            <w:tcW w:w="4757" w:type="dxa"/>
            <w:gridSpan w:val="2"/>
            <w:tcBorders>
              <w:top w:val="nil"/>
              <w:left w:val="nil"/>
              <w:bottom w:val="single" w:sz="8" w:space="0" w:color="auto"/>
              <w:right w:val="single" w:sz="8" w:space="0" w:color="auto"/>
            </w:tcBorders>
            <w:shd w:val="clear" w:color="auto" w:fill="auto"/>
            <w:vAlign w:val="center"/>
            <w:hideMark/>
          </w:tcPr>
          <w:p w14:paraId="48FADFF3" w14:textId="77777777" w:rsidR="004158BE" w:rsidRDefault="002411F5">
            <w:pPr>
              <w:ind w:hanging="34"/>
              <w:jc w:val="both"/>
              <w:rPr>
                <w:b/>
                <w:bCs/>
                <w:szCs w:val="24"/>
                <w:lang w:eastAsia="lt-LT"/>
              </w:rPr>
            </w:pPr>
            <w:r>
              <w:rPr>
                <w:b/>
                <w:bCs/>
                <w:szCs w:val="24"/>
                <w:lang w:eastAsia="lt-LT"/>
              </w:rPr>
              <w:t>Siektini produkto rodikliai</w:t>
            </w:r>
          </w:p>
        </w:tc>
        <w:tc>
          <w:tcPr>
            <w:tcW w:w="8823" w:type="dxa"/>
            <w:tcBorders>
              <w:top w:val="nil"/>
              <w:left w:val="nil"/>
              <w:bottom w:val="single" w:sz="8" w:space="0" w:color="auto"/>
              <w:right w:val="single" w:sz="8" w:space="0" w:color="auto"/>
            </w:tcBorders>
            <w:shd w:val="clear" w:color="auto" w:fill="auto"/>
            <w:vAlign w:val="center"/>
            <w:hideMark/>
          </w:tcPr>
          <w:p w14:paraId="5B6E567A" w14:textId="77777777" w:rsidR="004158BE" w:rsidRDefault="004158BE">
            <w:pPr>
              <w:rPr>
                <w:i/>
                <w:iCs/>
                <w:szCs w:val="24"/>
                <w:lang w:eastAsia="lt-LT"/>
              </w:rPr>
            </w:pPr>
          </w:p>
        </w:tc>
      </w:tr>
      <w:tr w:rsidR="004158BE" w14:paraId="072010CE" w14:textId="77777777">
        <w:trPr>
          <w:trHeight w:val="1024"/>
        </w:trPr>
        <w:tc>
          <w:tcPr>
            <w:tcW w:w="14313" w:type="dxa"/>
            <w:gridSpan w:val="5"/>
            <w:tcBorders>
              <w:top w:val="nil"/>
              <w:left w:val="single" w:sz="8" w:space="0" w:color="auto"/>
              <w:bottom w:val="single" w:sz="8" w:space="0" w:color="auto"/>
              <w:right w:val="single" w:sz="8" w:space="0" w:color="auto"/>
            </w:tcBorders>
            <w:shd w:val="clear" w:color="auto" w:fill="auto"/>
            <w:vAlign w:val="center"/>
          </w:tcPr>
          <w:tbl>
            <w:tblPr>
              <w:tblW w:w="14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7"/>
              <w:gridCol w:w="4005"/>
              <w:gridCol w:w="1984"/>
            </w:tblGrid>
            <w:tr w:rsidR="004158BE" w14:paraId="6CF8478B" w14:textId="77777777">
              <w:tc>
                <w:tcPr>
                  <w:tcW w:w="8097" w:type="dxa"/>
                </w:tcPr>
                <w:p w14:paraId="7DB05503" w14:textId="77777777" w:rsidR="004158BE" w:rsidRDefault="002411F5">
                  <w:pPr>
                    <w:rPr>
                      <w:i/>
                      <w:iCs/>
                      <w:szCs w:val="24"/>
                      <w:lang w:eastAsia="lt-LT"/>
                    </w:rPr>
                  </w:pPr>
                  <w:r>
                    <w:rPr>
                      <w:szCs w:val="24"/>
                    </w:rPr>
                    <w:lastRenderedPageBreak/>
                    <w:t>Rodiklio kodas ir pavadinimas  </w:t>
                  </w:r>
                </w:p>
              </w:tc>
              <w:tc>
                <w:tcPr>
                  <w:tcW w:w="4005" w:type="dxa"/>
                </w:tcPr>
                <w:p w14:paraId="70BA48C0" w14:textId="77777777" w:rsidR="004158BE" w:rsidRDefault="002411F5">
                  <w:pPr>
                    <w:rPr>
                      <w:i/>
                      <w:iCs/>
                      <w:szCs w:val="24"/>
                      <w:lang w:eastAsia="lt-LT"/>
                    </w:rPr>
                  </w:pPr>
                  <w:r>
                    <w:rPr>
                      <w:szCs w:val="24"/>
                    </w:rPr>
                    <w:t>Matavimo vienetas </w:t>
                  </w:r>
                </w:p>
              </w:tc>
              <w:tc>
                <w:tcPr>
                  <w:tcW w:w="1984" w:type="dxa"/>
                </w:tcPr>
                <w:p w14:paraId="3585E6E9" w14:textId="77777777" w:rsidR="004158BE" w:rsidRDefault="002411F5">
                  <w:pPr>
                    <w:rPr>
                      <w:i/>
                      <w:iCs/>
                      <w:szCs w:val="24"/>
                      <w:lang w:eastAsia="lt-LT"/>
                    </w:rPr>
                  </w:pPr>
                  <w:r>
                    <w:rPr>
                      <w:szCs w:val="24"/>
                    </w:rPr>
                    <w:t>Privaloma pasiekti minimali reikšmė </w:t>
                  </w:r>
                </w:p>
              </w:tc>
            </w:tr>
            <w:tr w:rsidR="004158BE" w14:paraId="6604B60F" w14:textId="77777777">
              <w:tc>
                <w:tcPr>
                  <w:tcW w:w="8097" w:type="dxa"/>
                </w:tcPr>
                <w:p w14:paraId="0BDD839B" w14:textId="77777777" w:rsidR="004158BE" w:rsidRDefault="002411F5">
                  <w:pPr>
                    <w:rPr>
                      <w:szCs w:val="24"/>
                      <w:lang w:eastAsia="lt-LT"/>
                    </w:rPr>
                  </w:pPr>
                  <w:r>
                    <w:rPr>
                      <w:szCs w:val="24"/>
                      <w:lang w:eastAsia="lt-LT"/>
                    </w:rPr>
                    <w:t>O.2.3. Paremtų dalyvių skaičius</w:t>
                  </w:r>
                </w:p>
              </w:tc>
              <w:tc>
                <w:tcPr>
                  <w:tcW w:w="4005" w:type="dxa"/>
                </w:tcPr>
                <w:p w14:paraId="4C0E7832" w14:textId="77777777" w:rsidR="004158BE" w:rsidRDefault="002411F5">
                  <w:pPr>
                    <w:rPr>
                      <w:szCs w:val="24"/>
                      <w:lang w:eastAsia="lt-LT"/>
                    </w:rPr>
                  </w:pPr>
                  <w:r>
                    <w:rPr>
                      <w:szCs w:val="24"/>
                      <w:lang w:eastAsia="lt-LT"/>
                    </w:rPr>
                    <w:t>Skaičius</w:t>
                  </w:r>
                </w:p>
              </w:tc>
              <w:tc>
                <w:tcPr>
                  <w:tcW w:w="1984" w:type="dxa"/>
                </w:tcPr>
                <w:p w14:paraId="6225FA6B" w14:textId="77777777" w:rsidR="004158BE" w:rsidRDefault="002411F5">
                  <w:pPr>
                    <w:rPr>
                      <w:szCs w:val="24"/>
                      <w:lang w:eastAsia="lt-LT"/>
                    </w:rPr>
                  </w:pPr>
                  <w:r>
                    <w:rPr>
                      <w:szCs w:val="24"/>
                      <w:lang w:eastAsia="lt-LT"/>
                    </w:rPr>
                    <w:t>6 403</w:t>
                  </w:r>
                </w:p>
              </w:tc>
            </w:tr>
            <w:tr w:rsidR="004158BE" w14:paraId="47F035ED" w14:textId="77777777">
              <w:tc>
                <w:tcPr>
                  <w:tcW w:w="8097" w:type="dxa"/>
                </w:tcPr>
                <w:p w14:paraId="5DC93976" w14:textId="77777777" w:rsidR="004158BE" w:rsidRDefault="002411F5">
                  <w:pPr>
                    <w:rPr>
                      <w:szCs w:val="24"/>
                      <w:lang w:eastAsia="lt-LT"/>
                    </w:rPr>
                  </w:pPr>
                  <w:r>
                    <w:rPr>
                      <w:szCs w:val="24"/>
                      <w:lang w:eastAsia="lt-LT"/>
                    </w:rPr>
                    <w:t>O.2.7. Integracijos projektų, kurių pareiškėjai yra vietos ir regionų valdžios institucijos, skaičius</w:t>
                  </w:r>
                </w:p>
              </w:tc>
              <w:tc>
                <w:tcPr>
                  <w:tcW w:w="4005" w:type="dxa"/>
                </w:tcPr>
                <w:p w14:paraId="0BAE3FCF" w14:textId="77777777" w:rsidR="004158BE" w:rsidRDefault="002411F5">
                  <w:pPr>
                    <w:rPr>
                      <w:szCs w:val="24"/>
                      <w:lang w:eastAsia="lt-LT"/>
                    </w:rPr>
                  </w:pPr>
                  <w:r>
                    <w:rPr>
                      <w:szCs w:val="24"/>
                      <w:lang w:eastAsia="lt-LT"/>
                    </w:rPr>
                    <w:t>Skaičius</w:t>
                  </w:r>
                </w:p>
              </w:tc>
              <w:tc>
                <w:tcPr>
                  <w:tcW w:w="1984" w:type="dxa"/>
                </w:tcPr>
                <w:p w14:paraId="36D296CE" w14:textId="77777777" w:rsidR="004158BE" w:rsidRDefault="002411F5">
                  <w:pPr>
                    <w:rPr>
                      <w:szCs w:val="24"/>
                      <w:lang w:eastAsia="lt-LT"/>
                    </w:rPr>
                  </w:pPr>
                  <w:r>
                    <w:rPr>
                      <w:szCs w:val="24"/>
                      <w:lang w:eastAsia="lt-LT"/>
                    </w:rPr>
                    <w:t>15</w:t>
                  </w:r>
                </w:p>
              </w:tc>
            </w:tr>
          </w:tbl>
          <w:p w14:paraId="65519DD0" w14:textId="77777777" w:rsidR="004158BE" w:rsidRDefault="004158BE">
            <w:pPr>
              <w:rPr>
                <w:i/>
                <w:iCs/>
                <w:szCs w:val="24"/>
                <w:lang w:eastAsia="lt-LT"/>
              </w:rPr>
            </w:pPr>
          </w:p>
        </w:tc>
      </w:tr>
      <w:tr w:rsidR="004158BE" w14:paraId="53C94D77" w14:textId="77777777">
        <w:trPr>
          <w:trHeight w:val="548"/>
        </w:trPr>
        <w:tc>
          <w:tcPr>
            <w:tcW w:w="5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3152F3" w14:textId="77777777" w:rsidR="004158BE" w:rsidRDefault="002411F5">
            <w:pPr>
              <w:jc w:val="right"/>
              <w:rPr>
                <w:b/>
                <w:bCs/>
                <w:szCs w:val="24"/>
                <w:lang w:eastAsia="lt-LT"/>
              </w:rPr>
            </w:pPr>
            <w:r>
              <w:rPr>
                <w:b/>
                <w:bCs/>
                <w:szCs w:val="24"/>
                <w:lang w:eastAsia="lt-LT"/>
              </w:rPr>
              <w:t>3.2.</w:t>
            </w:r>
          </w:p>
        </w:tc>
        <w:tc>
          <w:tcPr>
            <w:tcW w:w="4757" w:type="dxa"/>
            <w:gridSpan w:val="2"/>
            <w:tcBorders>
              <w:top w:val="single" w:sz="8" w:space="0" w:color="auto"/>
              <w:left w:val="nil"/>
              <w:bottom w:val="single" w:sz="8" w:space="0" w:color="auto"/>
              <w:right w:val="single" w:sz="8" w:space="0" w:color="auto"/>
            </w:tcBorders>
            <w:shd w:val="clear" w:color="auto" w:fill="auto"/>
            <w:vAlign w:val="center"/>
            <w:hideMark/>
          </w:tcPr>
          <w:p w14:paraId="23482340" w14:textId="77777777" w:rsidR="004158BE" w:rsidRDefault="002411F5">
            <w:pPr>
              <w:ind w:hanging="34"/>
              <w:jc w:val="both"/>
              <w:rPr>
                <w:b/>
                <w:bCs/>
                <w:szCs w:val="24"/>
                <w:lang w:eastAsia="lt-LT"/>
              </w:rPr>
            </w:pPr>
            <w:r>
              <w:rPr>
                <w:b/>
                <w:bCs/>
                <w:szCs w:val="24"/>
                <w:lang w:eastAsia="lt-LT"/>
              </w:rPr>
              <w:t>Siektini rezultato rodikliai</w:t>
            </w:r>
          </w:p>
        </w:tc>
        <w:tc>
          <w:tcPr>
            <w:tcW w:w="8965" w:type="dxa"/>
            <w:gridSpan w:val="2"/>
            <w:tcBorders>
              <w:top w:val="single" w:sz="8" w:space="0" w:color="auto"/>
              <w:left w:val="nil"/>
              <w:bottom w:val="single" w:sz="8" w:space="0" w:color="auto"/>
              <w:right w:val="single" w:sz="8" w:space="0" w:color="auto"/>
            </w:tcBorders>
            <w:shd w:val="clear" w:color="auto" w:fill="auto"/>
            <w:vAlign w:val="center"/>
            <w:hideMark/>
          </w:tcPr>
          <w:p w14:paraId="217D022D" w14:textId="77777777" w:rsidR="004158BE" w:rsidRDefault="002411F5">
            <w:pPr>
              <w:rPr>
                <w:szCs w:val="24"/>
                <w:lang w:eastAsia="lt-LT"/>
              </w:rPr>
            </w:pPr>
            <w:r>
              <w:rPr>
                <w:szCs w:val="24"/>
                <w:lang w:eastAsia="lt-LT"/>
              </w:rPr>
              <w:t>Netaikoma</w:t>
            </w:r>
          </w:p>
        </w:tc>
      </w:tr>
      <w:tr w:rsidR="004158BE" w14:paraId="710288DE" w14:textId="77777777">
        <w:trPr>
          <w:trHeight w:val="640"/>
        </w:trPr>
        <w:tc>
          <w:tcPr>
            <w:tcW w:w="14313" w:type="dxa"/>
            <w:gridSpan w:val="5"/>
            <w:tcBorders>
              <w:top w:val="single" w:sz="8" w:space="0" w:color="auto"/>
              <w:left w:val="single" w:sz="8" w:space="0" w:color="auto"/>
              <w:bottom w:val="single" w:sz="8" w:space="0" w:color="auto"/>
              <w:right w:val="single" w:sz="8" w:space="0" w:color="auto"/>
            </w:tcBorders>
            <w:shd w:val="clear" w:color="auto" w:fill="auto"/>
            <w:vAlign w:val="center"/>
          </w:tcPr>
          <w:tbl>
            <w:tblPr>
              <w:tblW w:w="14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7"/>
              <w:gridCol w:w="4005"/>
              <w:gridCol w:w="1984"/>
            </w:tblGrid>
            <w:tr w:rsidR="004158BE" w14:paraId="44327761" w14:textId="77777777">
              <w:tc>
                <w:tcPr>
                  <w:tcW w:w="8097" w:type="dxa"/>
                </w:tcPr>
                <w:p w14:paraId="6CADB541" w14:textId="77777777" w:rsidR="004158BE" w:rsidRDefault="002411F5">
                  <w:pPr>
                    <w:rPr>
                      <w:i/>
                      <w:iCs/>
                      <w:szCs w:val="24"/>
                      <w:lang w:eastAsia="lt-LT"/>
                    </w:rPr>
                  </w:pPr>
                  <w:r>
                    <w:rPr>
                      <w:szCs w:val="24"/>
                    </w:rPr>
                    <w:t>Rodiklio kodas ir pavadinimas  </w:t>
                  </w:r>
                </w:p>
              </w:tc>
              <w:tc>
                <w:tcPr>
                  <w:tcW w:w="4005" w:type="dxa"/>
                </w:tcPr>
                <w:p w14:paraId="5F0F7573" w14:textId="77777777" w:rsidR="004158BE" w:rsidRDefault="002411F5">
                  <w:pPr>
                    <w:rPr>
                      <w:i/>
                      <w:iCs/>
                      <w:szCs w:val="24"/>
                      <w:lang w:eastAsia="lt-LT"/>
                    </w:rPr>
                  </w:pPr>
                  <w:r>
                    <w:rPr>
                      <w:szCs w:val="24"/>
                    </w:rPr>
                    <w:t>Matavimo vienetas </w:t>
                  </w:r>
                </w:p>
              </w:tc>
              <w:tc>
                <w:tcPr>
                  <w:tcW w:w="1984" w:type="dxa"/>
                </w:tcPr>
                <w:p w14:paraId="6F1999E9" w14:textId="77777777" w:rsidR="004158BE" w:rsidRDefault="002411F5">
                  <w:pPr>
                    <w:rPr>
                      <w:i/>
                      <w:iCs/>
                      <w:szCs w:val="24"/>
                      <w:lang w:eastAsia="lt-LT"/>
                    </w:rPr>
                  </w:pPr>
                  <w:r>
                    <w:rPr>
                      <w:szCs w:val="24"/>
                    </w:rPr>
                    <w:t>Privaloma pasiekti minimali reikšmė </w:t>
                  </w:r>
                </w:p>
              </w:tc>
            </w:tr>
            <w:tr w:rsidR="004158BE" w14:paraId="78388D90" w14:textId="77777777">
              <w:tc>
                <w:tcPr>
                  <w:tcW w:w="8097" w:type="dxa"/>
                </w:tcPr>
                <w:p w14:paraId="5F1AA844" w14:textId="77777777" w:rsidR="004158BE" w:rsidRDefault="002411F5">
                  <w:pPr>
                    <w:rPr>
                      <w:szCs w:val="24"/>
                      <w:lang w:eastAsia="lt-LT"/>
                    </w:rPr>
                  </w:pPr>
                  <w:r>
                    <w:rPr>
                      <w:szCs w:val="24"/>
                      <w:lang w:eastAsia="lt-LT"/>
                    </w:rPr>
                    <w:t>R.2.9. Dalyvių, teigiančių, kad veikla buvo naudinga jų integracijai, skaičius</w:t>
                  </w:r>
                </w:p>
              </w:tc>
              <w:tc>
                <w:tcPr>
                  <w:tcW w:w="4005" w:type="dxa"/>
                </w:tcPr>
                <w:p w14:paraId="1CB6255A" w14:textId="77777777" w:rsidR="004158BE" w:rsidRDefault="002411F5">
                  <w:pPr>
                    <w:rPr>
                      <w:i/>
                      <w:iCs/>
                      <w:szCs w:val="24"/>
                      <w:lang w:eastAsia="lt-LT"/>
                    </w:rPr>
                  </w:pPr>
                  <w:r>
                    <w:rPr>
                      <w:szCs w:val="24"/>
                      <w:lang w:eastAsia="lt-LT"/>
                    </w:rPr>
                    <w:t xml:space="preserve">Skaičius </w:t>
                  </w:r>
                </w:p>
              </w:tc>
              <w:tc>
                <w:tcPr>
                  <w:tcW w:w="1984" w:type="dxa"/>
                </w:tcPr>
                <w:p w14:paraId="12C3AFB6" w14:textId="77777777" w:rsidR="004158BE" w:rsidRDefault="002411F5">
                  <w:pPr>
                    <w:rPr>
                      <w:szCs w:val="24"/>
                      <w:lang w:eastAsia="lt-LT"/>
                    </w:rPr>
                  </w:pPr>
                  <w:r>
                    <w:rPr>
                      <w:szCs w:val="24"/>
                      <w:lang w:eastAsia="lt-LT"/>
                    </w:rPr>
                    <w:t>4 482</w:t>
                  </w:r>
                </w:p>
              </w:tc>
            </w:tr>
          </w:tbl>
          <w:p w14:paraId="2C9BD336" w14:textId="77777777" w:rsidR="004158BE" w:rsidRDefault="004158BE">
            <w:pPr>
              <w:rPr>
                <w:i/>
                <w:iCs/>
                <w:szCs w:val="24"/>
                <w:lang w:eastAsia="lt-LT"/>
              </w:rPr>
            </w:pPr>
          </w:p>
        </w:tc>
      </w:tr>
    </w:tbl>
    <w:p w14:paraId="0949AD14" w14:textId="77777777" w:rsidR="004158BE" w:rsidRDefault="004158BE">
      <w:pPr>
        <w:rPr>
          <w:szCs w:val="24"/>
          <w:lang w:eastAsia="en-GB"/>
        </w:rPr>
      </w:pPr>
    </w:p>
    <w:tbl>
      <w:tblPr>
        <w:tblW w:w="14317" w:type="dxa"/>
        <w:tblInd w:w="-34" w:type="dxa"/>
        <w:tblLook w:val="04A0" w:firstRow="1" w:lastRow="0" w:firstColumn="1" w:lastColumn="0" w:noHBand="0" w:noVBand="1"/>
      </w:tblPr>
      <w:tblGrid>
        <w:gridCol w:w="576"/>
        <w:gridCol w:w="13741"/>
      </w:tblGrid>
      <w:tr w:rsidR="004158BE" w14:paraId="29C7B040" w14:textId="77777777">
        <w:trPr>
          <w:trHeight w:val="610"/>
        </w:trPr>
        <w:tc>
          <w:tcPr>
            <w:tcW w:w="57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A8198A0" w14:textId="77777777" w:rsidR="004158BE" w:rsidRDefault="002411F5">
            <w:pPr>
              <w:jc w:val="right"/>
              <w:rPr>
                <w:b/>
                <w:bCs/>
                <w:szCs w:val="24"/>
                <w:lang w:eastAsia="lt-LT"/>
              </w:rPr>
            </w:pPr>
            <w:r>
              <w:rPr>
                <w:b/>
                <w:bCs/>
                <w:szCs w:val="24"/>
                <w:lang w:eastAsia="lt-LT"/>
              </w:rPr>
              <w:t>4.</w:t>
            </w:r>
          </w:p>
        </w:tc>
        <w:tc>
          <w:tcPr>
            <w:tcW w:w="1374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8C93374" w14:textId="77777777" w:rsidR="004158BE" w:rsidRDefault="002411F5">
            <w:pPr>
              <w:jc w:val="both"/>
              <w:rPr>
                <w:b/>
                <w:bCs/>
                <w:i/>
                <w:iCs/>
                <w:szCs w:val="24"/>
                <w:lang w:eastAsia="lt-LT"/>
              </w:rPr>
            </w:pPr>
            <w:r>
              <w:rPr>
                <w:b/>
                <w:bCs/>
                <w:szCs w:val="24"/>
                <w:lang w:eastAsia="lt-LT"/>
              </w:rPr>
              <w:t>Horizontaliųjų principų (toliau – HP) ir su jais susijusių Chartijos nuostatų laikymosi reikalavimai</w:t>
            </w:r>
            <w:r>
              <w:rPr>
                <w:b/>
                <w:bCs/>
                <w:i/>
                <w:iCs/>
                <w:szCs w:val="24"/>
                <w:lang w:eastAsia="lt-LT"/>
              </w:rPr>
              <w:t> </w:t>
            </w:r>
          </w:p>
        </w:tc>
      </w:tr>
      <w:tr w:rsidR="004158BE" w14:paraId="32DD6D5F" w14:textId="77777777">
        <w:trPr>
          <w:trHeight w:val="689"/>
        </w:trPr>
        <w:tc>
          <w:tcPr>
            <w:tcW w:w="143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CC1492F" w14:textId="77777777" w:rsidR="004158BE" w:rsidRDefault="002411F5">
            <w:pPr>
              <w:tabs>
                <w:tab w:val="left" w:pos="1134"/>
                <w:tab w:val="left" w:pos="1701"/>
              </w:tabs>
              <w:jc w:val="both"/>
              <w:rPr>
                <w:b/>
                <w:bCs/>
                <w:szCs w:val="24"/>
                <w:lang w:eastAsia="lt-LT"/>
              </w:rPr>
            </w:pPr>
            <w:r>
              <w:rPr>
                <w:b/>
                <w:bCs/>
                <w:szCs w:val="24"/>
                <w:lang w:eastAsia="lt-LT"/>
              </w:rPr>
              <w:t>4.1. Įgyvendinant projektą negali būti pažeidžiami HP, nurodyti PAFT 243.1–243.2 papunkčiuose.</w:t>
            </w:r>
            <w:r>
              <w:rPr>
                <w:b/>
                <w:bCs/>
                <w:szCs w:val="24"/>
                <w:shd w:val="clear" w:color="auto" w:fill="FFFFFF"/>
                <w:lang w:eastAsia="lt-LT"/>
              </w:rPr>
              <w:t xml:space="preserve"> </w:t>
            </w:r>
          </w:p>
          <w:p w14:paraId="4E218A48" w14:textId="77777777" w:rsidR="004158BE" w:rsidRDefault="002411F5">
            <w:pPr>
              <w:jc w:val="both"/>
              <w:textAlignment w:val="baseline"/>
              <w:rPr>
                <w:b/>
                <w:bCs/>
                <w:szCs w:val="24"/>
                <w:lang w:eastAsia="lt-LT"/>
              </w:rPr>
            </w:pPr>
            <w:r>
              <w:rPr>
                <w:b/>
                <w:bCs/>
                <w:szCs w:val="24"/>
                <w:lang w:eastAsia="lt-LT"/>
              </w:rPr>
              <w:t>4.2. Įgyvendinant projektą negali būti pažeidžiamos su HP susijusios Chartijos nuostatos.</w:t>
            </w:r>
          </w:p>
          <w:p w14:paraId="77C2CFE2" w14:textId="77777777" w:rsidR="004158BE" w:rsidRDefault="002411F5">
            <w:pPr>
              <w:jc w:val="both"/>
            </w:pPr>
            <w:r>
              <w:rPr>
                <w:b/>
                <w:bCs/>
                <w:szCs w:val="24"/>
                <w:lang w:eastAsia="lt-LT"/>
              </w:rPr>
              <w:t xml:space="preserve">4.3. Įgyvendinant projektą turi būti tiesiogiai prisidedama prie </w:t>
            </w:r>
            <w:r>
              <w:rPr>
                <w:b/>
                <w:bCs/>
                <w:lang w:eastAsia="lt-LT"/>
              </w:rPr>
              <w:t xml:space="preserve">HP </w:t>
            </w:r>
            <w:r>
              <w:rPr>
                <w:b/>
                <w:bCs/>
              </w:rPr>
              <w:t>ir su jais susijusios Chartijos nuostatų</w:t>
            </w:r>
            <w:r>
              <w:rPr>
                <w:b/>
                <w:bCs/>
                <w:lang w:eastAsia="lt-LT"/>
              </w:rPr>
              <w:t xml:space="preserve"> įgyvendinimo</w:t>
            </w:r>
            <w:r>
              <w:rPr>
                <w:lang w:eastAsia="lt-LT"/>
              </w:rPr>
              <w:t xml:space="preserve">: moterų ir vyrų (lyčių) lygybės ir lygių galimybių ir (arba) nediskriminavimo (dėl lyties, rasės, tautybės, pilietybės, kalbos, kilmės, socialinės padėties, tikėjimo, įsitikinimų ar pažiūrų, amžiaus, negalios, lytinės orientacijos, etninės priklausomybės, religijos ir kitų bruožų) įgyvendinant Kvietimo 1.13 papunktyje nurodytas remiamas veiklas. </w:t>
            </w:r>
            <w:r>
              <w:t>Paraiškoje neturi būti numatyta projekto apribojimų, kurie darytų neigiamą poveikį įgyvendinant moterų ir vyrų lygybės ir nediskriminavimo dėl lyties, rasės, tautybės, kalbos, kilmės, socialinės padėties, tikėjimo, įsitikinimų ar pažiūrų, amžiaus, negalios, lytinės orientacijos, etninės priklausomybės, religijos principus.</w:t>
            </w:r>
          </w:p>
          <w:p w14:paraId="07AE083E" w14:textId="77777777" w:rsidR="004158BE" w:rsidRDefault="002411F5">
            <w:pPr>
              <w:jc w:val="both"/>
              <w:rPr>
                <w:b/>
                <w:bCs/>
                <w:szCs w:val="24"/>
                <w:lang w:eastAsia="lt-LT"/>
              </w:rPr>
            </w:pPr>
            <w:r>
              <w:rPr>
                <w:b/>
                <w:bCs/>
                <w:szCs w:val="24"/>
                <w:lang w:eastAsia="lt-LT"/>
              </w:rPr>
              <w:t>4.4. Įgyvendinant projektą bus tiesiogiai prisidedama prie darnaus vystymosi HP įgyvendinimo rodiklio „1.1. Darnaus vystymosi indeksas“ reikšmių pasiekimo</w:t>
            </w:r>
            <w:r>
              <w:rPr>
                <w:szCs w:val="24"/>
                <w:lang w:eastAsia="lt-LT"/>
              </w:rPr>
              <w:t>, t. y. veiklomis bus tiesiogiai prisidedama prie Jungtinių Tautų darnaus vystymosi darbotvarkės iki 2030 metų vykdymo – 10 darnaus vystymosi tikslo „Mažinti nelygybę tarp šalių ir pačiose šalyse“ 10.7 uždavinio „Palengvinti tvarkingą, saugią, teisėtą ir atsakingą žmonių migraciją ir judumą, įskaitant ir planuotos bei gerai valdomos migracijos politikos įgyvendinimą“ įgyvendinimo.</w:t>
            </w:r>
            <w:r>
              <w:rPr>
                <w:b/>
                <w:bCs/>
                <w:szCs w:val="24"/>
                <w:lang w:eastAsia="lt-LT"/>
              </w:rPr>
              <w:t xml:space="preserve"> </w:t>
            </w:r>
          </w:p>
          <w:p w14:paraId="3A7EDECF" w14:textId="77777777" w:rsidR="004158BE" w:rsidRDefault="004158BE">
            <w:pPr>
              <w:rPr>
                <w:szCs w:val="24"/>
                <w:lang w:eastAsia="lt-LT"/>
              </w:rPr>
            </w:pPr>
          </w:p>
          <w:p w14:paraId="30366C17" w14:textId="77777777" w:rsidR="004158BE" w:rsidRDefault="002411F5">
            <w:pPr>
              <w:jc w:val="both"/>
              <w:textAlignment w:val="baseline"/>
              <w:rPr>
                <w:i/>
                <w:iCs/>
                <w:szCs w:val="24"/>
                <w:lang w:eastAsia="lt-LT"/>
              </w:rPr>
            </w:pPr>
            <w:r>
              <w:rPr>
                <w:b/>
                <w:bCs/>
                <w:szCs w:val="24"/>
                <w:lang w:eastAsia="lt-LT"/>
              </w:rPr>
              <w:t>Pastaba.</w:t>
            </w:r>
            <w:r>
              <w:rPr>
                <w:szCs w:val="24"/>
                <w:lang w:eastAsia="lt-LT"/>
              </w:rPr>
              <w:t xml:space="preserve"> HP – darnaus vystymosi principas,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prieinamumas ir pan.), principas,</w:t>
            </w:r>
            <w:r>
              <w:rPr>
                <w:szCs w:val="24"/>
              </w:rPr>
              <w:t xml:space="preserve"> </w:t>
            </w:r>
            <w:r>
              <w:rPr>
                <w:szCs w:val="24"/>
                <w:lang w:eastAsia="lt-LT"/>
              </w:rPr>
              <w:t>inovatyvumo (kūrybingumo) principas (vykdomi inovatyvūs viešieji pirkimai, taikomos naujos technologijos, kuriami ar diegiami inovatyvūs sprendimai ir pan.).</w:t>
            </w:r>
          </w:p>
        </w:tc>
      </w:tr>
    </w:tbl>
    <w:p w14:paraId="73B9A622" w14:textId="77777777" w:rsidR="004158BE" w:rsidRDefault="004158BE">
      <w:pPr>
        <w:keepNext/>
        <w:tabs>
          <w:tab w:val="num" w:pos="850"/>
        </w:tabs>
        <w:ind w:left="850" w:hanging="850"/>
        <w:jc w:val="both"/>
        <w:rPr>
          <w:b/>
          <w:bCs/>
          <w:smallCaps/>
          <w:szCs w:val="24"/>
          <w:lang w:eastAsia="en-GB"/>
        </w:rPr>
      </w:pPr>
    </w:p>
    <w:tbl>
      <w:tblPr>
        <w:tblW w:w="23696" w:type="dxa"/>
        <w:tblInd w:w="-34" w:type="dxa"/>
        <w:tblLook w:val="04A0" w:firstRow="1" w:lastRow="0" w:firstColumn="1" w:lastColumn="0" w:noHBand="0" w:noVBand="1"/>
      </w:tblPr>
      <w:tblGrid>
        <w:gridCol w:w="912"/>
        <w:gridCol w:w="5778"/>
        <w:gridCol w:w="17243"/>
        <w:gridCol w:w="222"/>
      </w:tblGrid>
      <w:tr w:rsidR="004158BE" w14:paraId="17B89CAE" w14:textId="77777777">
        <w:trPr>
          <w:gridAfter w:val="1"/>
          <w:wAfter w:w="9349" w:type="dxa"/>
          <w:trHeight w:val="320"/>
        </w:trPr>
        <w:tc>
          <w:tcPr>
            <w:tcW w:w="57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4275146" w14:textId="77777777" w:rsidR="004158BE" w:rsidRDefault="002411F5">
            <w:pPr>
              <w:jc w:val="right"/>
              <w:rPr>
                <w:b/>
                <w:bCs/>
                <w:szCs w:val="24"/>
                <w:lang w:eastAsia="lt-LT"/>
              </w:rPr>
            </w:pPr>
            <w:r>
              <w:rPr>
                <w:b/>
                <w:bCs/>
                <w:szCs w:val="24"/>
                <w:lang w:eastAsia="lt-LT"/>
              </w:rPr>
              <w:t>5.</w:t>
            </w:r>
          </w:p>
        </w:tc>
        <w:tc>
          <w:tcPr>
            <w:tcW w:w="4582"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365CC0F" w14:textId="77777777" w:rsidR="004158BE" w:rsidRDefault="002411F5">
            <w:pPr>
              <w:jc w:val="both"/>
              <w:rPr>
                <w:b/>
                <w:bCs/>
                <w:szCs w:val="24"/>
                <w:lang w:eastAsia="lt-LT"/>
              </w:rPr>
            </w:pPr>
            <w:r>
              <w:rPr>
                <w:b/>
                <w:szCs w:val="24"/>
              </w:rPr>
              <w:t>Reikalavimai valstybės pagalbai</w:t>
            </w:r>
          </w:p>
        </w:tc>
        <w:tc>
          <w:tcPr>
            <w:tcW w:w="9189"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53524F4A" w14:textId="77777777" w:rsidR="004158BE" w:rsidRDefault="004158BE">
            <w:pPr>
              <w:ind w:firstLine="62"/>
              <w:rPr>
                <w:b/>
                <w:bCs/>
                <w:i/>
                <w:iCs/>
                <w:szCs w:val="24"/>
                <w:lang w:eastAsia="lt-LT"/>
              </w:rPr>
            </w:pPr>
          </w:p>
        </w:tc>
      </w:tr>
      <w:tr w:rsidR="004158BE" w14:paraId="765FB549" w14:textId="77777777">
        <w:trPr>
          <w:gridAfter w:val="1"/>
          <w:wAfter w:w="9349" w:type="dxa"/>
          <w:trHeight w:val="620"/>
        </w:trPr>
        <w:tc>
          <w:tcPr>
            <w:tcW w:w="14347" w:type="dxa"/>
            <w:gridSpan w:val="3"/>
            <w:vMerge w:val="restart"/>
            <w:tcBorders>
              <w:top w:val="nil"/>
              <w:left w:val="single" w:sz="8" w:space="0" w:color="auto"/>
              <w:right w:val="single" w:sz="8" w:space="0" w:color="auto"/>
            </w:tcBorders>
            <w:shd w:val="clear" w:color="auto" w:fill="auto"/>
            <w:vAlign w:val="center"/>
          </w:tcPr>
          <w:tbl>
            <w:tblPr>
              <w:tblW w:w="23696" w:type="dxa"/>
              <w:tblLook w:val="04A0" w:firstRow="1" w:lastRow="0" w:firstColumn="1" w:lastColumn="0" w:noHBand="0" w:noVBand="1"/>
            </w:tblPr>
            <w:tblGrid>
              <w:gridCol w:w="14347"/>
              <w:gridCol w:w="9349"/>
            </w:tblGrid>
            <w:tr w:rsidR="004158BE" w14:paraId="57FD34B5" w14:textId="77777777">
              <w:trPr>
                <w:gridAfter w:val="1"/>
                <w:trHeight w:val="620"/>
              </w:trPr>
              <w:tc>
                <w:tcPr>
                  <w:tcW w:w="14347" w:type="dxa"/>
                  <w:vMerge w:val="restart"/>
                  <w:tcBorders>
                    <w:top w:val="nil"/>
                    <w:left w:val="single" w:sz="8" w:space="0" w:color="auto"/>
                    <w:bottom w:val="single" w:sz="8" w:space="0" w:color="000000"/>
                    <w:right w:val="single" w:sz="8" w:space="0" w:color="auto"/>
                  </w:tcBorders>
                  <w:vAlign w:val="center"/>
                </w:tcPr>
                <w:p w14:paraId="205F8E0A" w14:textId="77777777" w:rsidR="004158BE" w:rsidRDefault="004158BE">
                  <w:pPr>
                    <w:rPr>
                      <w:sz w:val="10"/>
                      <w:szCs w:val="10"/>
                    </w:rPr>
                  </w:pPr>
                </w:p>
                <w:p w14:paraId="0CD8CC69" w14:textId="77777777" w:rsidR="004158BE" w:rsidRDefault="002411F5">
                  <w:pPr>
                    <w:jc w:val="both"/>
                  </w:pPr>
                  <w:r>
                    <w:rPr>
                      <w:szCs w:val="24"/>
                      <w:lang w:eastAsia="lt-LT"/>
                    </w:rPr>
                    <w:t>5.</w:t>
                  </w:r>
                  <w:r>
                    <w:t xml:space="preserve">1. </w:t>
                  </w:r>
                  <w:r>
                    <w:rPr>
                      <w:i/>
                      <w:iCs/>
                    </w:rPr>
                    <w:t xml:space="preserve">De </w:t>
                  </w:r>
                  <w:proofErr w:type="spellStart"/>
                  <w:r>
                    <w:rPr>
                      <w:i/>
                      <w:iCs/>
                    </w:rPr>
                    <w:t>minimis</w:t>
                  </w:r>
                  <w:proofErr w:type="spellEnd"/>
                  <w:r>
                    <w:t xml:space="preserve"> pagalbos gavėjas pagal Kvietimą yra pareiškėjas (projekto vykdytojas) ir (ar) pareiškėjo (projekto vykdytojo) partneris (-</w:t>
                  </w:r>
                  <w:proofErr w:type="spellStart"/>
                  <w:r>
                    <w:t>iai</w:t>
                  </w:r>
                  <w:proofErr w:type="spellEnd"/>
                  <w:r>
                    <w:t>), kuris (</w:t>
                  </w:r>
                  <w:r>
                    <w:noBreakHyphen/>
                  </w:r>
                  <w:proofErr w:type="spellStart"/>
                  <w:r>
                    <w:t>ie</w:t>
                  </w:r>
                  <w:proofErr w:type="spellEnd"/>
                  <w:r>
                    <w:t>) yra ūkio subjektas (-ai) ir kuris (-</w:t>
                  </w:r>
                  <w:proofErr w:type="spellStart"/>
                  <w:r>
                    <w:t>ie</w:t>
                  </w:r>
                  <w:proofErr w:type="spellEnd"/>
                  <w:r>
                    <w:t xml:space="preserve">) iš projekto finansavimo lėšų planuoja įsigyti įrangos, įrenginių ir (ar) kito turto, suteikiančio jam (jiems) ekonominę naudą (toliau – </w:t>
                  </w:r>
                  <w:r>
                    <w:rPr>
                      <w:i/>
                      <w:iCs/>
                    </w:rPr>
                    <w:t xml:space="preserve">de </w:t>
                  </w:r>
                  <w:proofErr w:type="spellStart"/>
                  <w:r>
                    <w:rPr>
                      <w:i/>
                      <w:iCs/>
                    </w:rPr>
                    <w:t>minimis</w:t>
                  </w:r>
                  <w:proofErr w:type="spellEnd"/>
                  <w:r>
                    <w:t xml:space="preserve"> pagalbos gavėjas). </w:t>
                  </w:r>
                  <w:r>
                    <w:rPr>
                      <w:i/>
                      <w:iCs/>
                    </w:rPr>
                    <w:t xml:space="preserve">De </w:t>
                  </w:r>
                  <w:proofErr w:type="spellStart"/>
                  <w:r>
                    <w:rPr>
                      <w:i/>
                      <w:iCs/>
                    </w:rPr>
                    <w:t>minimis</w:t>
                  </w:r>
                  <w:proofErr w:type="spellEnd"/>
                  <w:r>
                    <w:t xml:space="preserve"> pagalba </w:t>
                  </w:r>
                  <w:r>
                    <w:rPr>
                      <w:i/>
                      <w:iCs/>
                    </w:rPr>
                    <w:t xml:space="preserve">de </w:t>
                  </w:r>
                  <w:proofErr w:type="spellStart"/>
                  <w:r>
                    <w:rPr>
                      <w:i/>
                      <w:iCs/>
                    </w:rPr>
                    <w:t>minimis</w:t>
                  </w:r>
                  <w:proofErr w:type="spellEnd"/>
                  <w:r>
                    <w:t xml:space="preserve"> pagalbos gavėjams teikiama vadovaujantis </w:t>
                  </w:r>
                  <w:r>
                    <w:rPr>
                      <w:i/>
                      <w:iCs/>
                    </w:rPr>
                    <w:t>De </w:t>
                  </w:r>
                  <w:proofErr w:type="spellStart"/>
                  <w:r>
                    <w:rPr>
                      <w:i/>
                      <w:iCs/>
                    </w:rPr>
                    <w:t>minimis</w:t>
                  </w:r>
                  <w:proofErr w:type="spellEnd"/>
                  <w:r>
                    <w:t xml:space="preserve"> reglamentu. </w:t>
                  </w:r>
                </w:p>
                <w:p w14:paraId="74268327" w14:textId="77777777" w:rsidR="004158BE" w:rsidRDefault="004158BE">
                  <w:pPr>
                    <w:rPr>
                      <w:sz w:val="10"/>
                      <w:szCs w:val="10"/>
                    </w:rPr>
                  </w:pPr>
                </w:p>
                <w:p w14:paraId="0482530D" w14:textId="77777777" w:rsidR="004158BE" w:rsidRDefault="002411F5">
                  <w:pPr>
                    <w:jc w:val="both"/>
                  </w:pPr>
                  <w:r>
                    <w:rPr>
                      <w:szCs w:val="24"/>
                      <w:lang w:eastAsia="lt-LT"/>
                    </w:rPr>
                    <w:t>5.</w:t>
                  </w:r>
                  <w:r>
                    <w:t xml:space="preserve">2. </w:t>
                  </w:r>
                  <w:r>
                    <w:rPr>
                      <w:i/>
                      <w:iCs/>
                    </w:rPr>
                    <w:t xml:space="preserve">De </w:t>
                  </w:r>
                  <w:proofErr w:type="spellStart"/>
                  <w:r>
                    <w:rPr>
                      <w:i/>
                      <w:iCs/>
                    </w:rPr>
                    <w:t>minimis</w:t>
                  </w:r>
                  <w:proofErr w:type="spellEnd"/>
                  <w:r>
                    <w:t xml:space="preserve"> pagalba konkrečiam </w:t>
                  </w:r>
                  <w:r>
                    <w:rPr>
                      <w:i/>
                      <w:iCs/>
                    </w:rPr>
                    <w:t xml:space="preserve">de </w:t>
                  </w:r>
                  <w:proofErr w:type="spellStart"/>
                  <w:r>
                    <w:rPr>
                      <w:i/>
                      <w:iCs/>
                    </w:rPr>
                    <w:t>minimis</w:t>
                  </w:r>
                  <w:proofErr w:type="spellEnd"/>
                  <w:r>
                    <w:t xml:space="preserve"> pagalbos gavėjui nustatoma:</w:t>
                  </w:r>
                </w:p>
                <w:p w14:paraId="16B8D226" w14:textId="77777777" w:rsidR="004158BE" w:rsidRDefault="004158BE">
                  <w:pPr>
                    <w:rPr>
                      <w:sz w:val="10"/>
                      <w:szCs w:val="10"/>
                    </w:rPr>
                  </w:pPr>
                </w:p>
                <w:p w14:paraId="4B62A6AA" w14:textId="77777777" w:rsidR="004158BE" w:rsidRDefault="002411F5">
                  <w:pPr>
                    <w:jc w:val="both"/>
                  </w:pPr>
                  <w:r>
                    <w:rPr>
                      <w:szCs w:val="24"/>
                      <w:lang w:eastAsia="lt-LT"/>
                    </w:rPr>
                    <w:t>5.</w:t>
                  </w:r>
                  <w:r>
                    <w:t>2.1. vertinant paraišką – pagal paraišką ir pareiškėjo pateiktus dokumentus, nurodytus Kvietimo 10 punkte;</w:t>
                  </w:r>
                </w:p>
                <w:p w14:paraId="22A09DB4" w14:textId="77777777" w:rsidR="004158BE" w:rsidRDefault="004158BE">
                  <w:pPr>
                    <w:rPr>
                      <w:sz w:val="10"/>
                      <w:szCs w:val="10"/>
                    </w:rPr>
                  </w:pPr>
                </w:p>
                <w:p w14:paraId="06CEC2FC" w14:textId="77777777" w:rsidR="004158BE" w:rsidRDefault="002411F5">
                  <w:pPr>
                    <w:jc w:val="both"/>
                  </w:pPr>
                  <w:r>
                    <w:rPr>
                      <w:szCs w:val="24"/>
                      <w:lang w:eastAsia="lt-LT"/>
                    </w:rPr>
                    <w:t>5.</w:t>
                  </w:r>
                  <w:r>
                    <w:t>2.2. įgyvendinant projektą – pagal projekto vykdytojo ir, jei</w:t>
                  </w:r>
                  <w:r>
                    <w:rPr>
                      <w:szCs w:val="24"/>
                      <w:lang w:eastAsia="lt-LT"/>
                    </w:rPr>
                    <w:t xml:space="preserve"> projektas įgyvendinamas kartu su partneriu (-</w:t>
                  </w:r>
                  <w:proofErr w:type="spellStart"/>
                  <w:r>
                    <w:rPr>
                      <w:szCs w:val="24"/>
                      <w:lang w:eastAsia="lt-LT"/>
                    </w:rPr>
                    <w:t>iais</w:t>
                  </w:r>
                  <w:proofErr w:type="spellEnd"/>
                  <w:r>
                    <w:rPr>
                      <w:szCs w:val="24"/>
                      <w:lang w:eastAsia="lt-LT"/>
                    </w:rPr>
                    <w:t xml:space="preserve">), – </w:t>
                  </w:r>
                  <w:r>
                    <w:t>projekto partnerio (</w:t>
                  </w:r>
                  <w:r>
                    <w:noBreakHyphen/>
                  </w:r>
                  <w:proofErr w:type="spellStart"/>
                  <w:r>
                    <w:t>ių</w:t>
                  </w:r>
                  <w:proofErr w:type="spellEnd"/>
                  <w:r>
                    <w:t>) pateiktus Kvietimo 10.5 papunktyje nurodytus dokumentus, pagrindžiančius įrangos, įrenginių ir (ar) kito turto, suteikiančio jam (jiems) ekonominę naudą, įsigijimą jei:</w:t>
                  </w:r>
                </w:p>
                <w:p w14:paraId="451AE0B0" w14:textId="77777777" w:rsidR="004158BE" w:rsidRDefault="004158BE">
                  <w:pPr>
                    <w:rPr>
                      <w:sz w:val="10"/>
                      <w:szCs w:val="10"/>
                    </w:rPr>
                  </w:pPr>
                </w:p>
                <w:p w14:paraId="332AA10C" w14:textId="77777777" w:rsidR="004158BE" w:rsidRDefault="002411F5">
                  <w:pPr>
                    <w:jc w:val="both"/>
                  </w:pPr>
                  <w:r>
                    <w:rPr>
                      <w:szCs w:val="24"/>
                      <w:lang w:eastAsia="lt-LT"/>
                    </w:rPr>
                    <w:t>5.</w:t>
                  </w:r>
                  <w:r>
                    <w:t>2.2.1. pareiškėjas kartu su paraiška negalėjo pateikti Kvietimo 10.5 papunktyje nurodytų dokumentų ir (ar) duomenų arba pateikė juos ne visus;</w:t>
                  </w:r>
                </w:p>
                <w:p w14:paraId="05710C6D" w14:textId="77777777" w:rsidR="004158BE" w:rsidRDefault="004158BE">
                  <w:pPr>
                    <w:rPr>
                      <w:sz w:val="10"/>
                      <w:szCs w:val="10"/>
                    </w:rPr>
                  </w:pPr>
                </w:p>
                <w:p w14:paraId="5CF65483" w14:textId="77777777" w:rsidR="004158BE" w:rsidRDefault="002411F5">
                  <w:pPr>
                    <w:jc w:val="both"/>
                  </w:pPr>
                  <w:r>
                    <w:rPr>
                      <w:szCs w:val="24"/>
                      <w:lang w:eastAsia="lt-LT"/>
                    </w:rPr>
                    <w:t>5.</w:t>
                  </w:r>
                  <w:r>
                    <w:t>2.2.2. įgyvendinant projektą, keičiasi projekto partneris (-</w:t>
                  </w:r>
                  <w:proofErr w:type="spellStart"/>
                  <w:r>
                    <w:t>iai</w:t>
                  </w:r>
                  <w:proofErr w:type="spellEnd"/>
                  <w:r>
                    <w:t xml:space="preserve">) ir finansavimo jam (jiems) skyrimas reikštų </w:t>
                  </w:r>
                  <w:r>
                    <w:rPr>
                      <w:i/>
                      <w:iCs/>
                    </w:rPr>
                    <w:t xml:space="preserve">de </w:t>
                  </w:r>
                  <w:proofErr w:type="spellStart"/>
                  <w:r>
                    <w:rPr>
                      <w:i/>
                      <w:iCs/>
                    </w:rPr>
                    <w:t>minimis</w:t>
                  </w:r>
                  <w:proofErr w:type="spellEnd"/>
                  <w:r>
                    <w:t xml:space="preserve"> pagalbos teikimą.</w:t>
                  </w:r>
                </w:p>
                <w:p w14:paraId="71151827" w14:textId="77777777" w:rsidR="004158BE" w:rsidRDefault="004158BE">
                  <w:pPr>
                    <w:rPr>
                      <w:sz w:val="10"/>
                      <w:szCs w:val="10"/>
                    </w:rPr>
                  </w:pPr>
                </w:p>
                <w:p w14:paraId="514C85F4" w14:textId="77777777" w:rsidR="004158BE" w:rsidRDefault="002411F5">
                  <w:pPr>
                    <w:jc w:val="both"/>
                    <w:rPr>
                      <w:szCs w:val="24"/>
                      <w:lang w:eastAsia="lt-LT"/>
                    </w:rPr>
                  </w:pPr>
                  <w:r>
                    <w:rPr>
                      <w:szCs w:val="24"/>
                      <w:lang w:eastAsia="lt-LT"/>
                    </w:rPr>
                    <w:t>5.</w:t>
                  </w:r>
                  <w:r>
                    <w:t xml:space="preserve">3. Tarpinė institucija, paraiškos vertinimo ir projekto įgyvendinimo metu užpildydama Patikros lapo dėl valstybės pagalbos ir </w:t>
                  </w:r>
                  <w:r>
                    <w:rPr>
                      <w:i/>
                      <w:iCs/>
                    </w:rPr>
                    <w:t xml:space="preserve">de </w:t>
                  </w:r>
                  <w:proofErr w:type="spellStart"/>
                  <w:r>
                    <w:rPr>
                      <w:i/>
                      <w:iCs/>
                    </w:rPr>
                    <w:t>minimis</w:t>
                  </w:r>
                  <w:proofErr w:type="spellEnd"/>
                  <w:r>
                    <w:t xml:space="preserve"> pagalbos buvimo ar nebuvimo pavyzdinę formą (PAFT 13 priedas), įvertina, ar projekto finansavimas nereiškia valstybės pagalbos arba </w:t>
                  </w:r>
                  <w:r>
                    <w:rPr>
                      <w:i/>
                      <w:iCs/>
                    </w:rPr>
                    <w:t xml:space="preserve">de </w:t>
                  </w:r>
                  <w:proofErr w:type="spellStart"/>
                  <w:r>
                    <w:rPr>
                      <w:i/>
                      <w:iCs/>
                    </w:rPr>
                    <w:t>minimis</w:t>
                  </w:r>
                  <w:proofErr w:type="spellEnd"/>
                  <w:r>
                    <w:rPr>
                      <w:i/>
                      <w:iCs/>
                    </w:rPr>
                    <w:t xml:space="preserve"> </w:t>
                  </w:r>
                  <w:r>
                    <w:t>pagalbos suteikimo pareiškėjui (projekto vykdytojui) ir (ar) pareiškėjo (projekto vykdytojo) partneriui (-</w:t>
                  </w:r>
                  <w:proofErr w:type="spellStart"/>
                  <w:r>
                    <w:t>iams</w:t>
                  </w:r>
                  <w:proofErr w:type="spellEnd"/>
                  <w:r>
                    <w:t xml:space="preserve">), kurie atitinka Kvietimo 5.1 papunktyje nurodytas sąlygas. Jeigu </w:t>
                  </w:r>
                  <w:r>
                    <w:rPr>
                      <w:i/>
                      <w:iCs/>
                    </w:rPr>
                    <w:t xml:space="preserve">de </w:t>
                  </w:r>
                  <w:proofErr w:type="spellStart"/>
                  <w:r>
                    <w:rPr>
                      <w:i/>
                      <w:iCs/>
                    </w:rPr>
                    <w:t>minimis</w:t>
                  </w:r>
                  <w:proofErr w:type="spellEnd"/>
                  <w:r>
                    <w:t xml:space="preserve"> pagalba teikiama, tarpinė institucija, paraiškos vertinimo ir projekto įgyvendinimo metu pildydama Projektui skirto finansavimo atitikties </w:t>
                  </w:r>
                  <w:r>
                    <w:rPr>
                      <w:i/>
                      <w:iCs/>
                    </w:rPr>
                    <w:t xml:space="preserve">de </w:t>
                  </w:r>
                  <w:proofErr w:type="spellStart"/>
                  <w:r>
                    <w:rPr>
                      <w:i/>
                      <w:iCs/>
                    </w:rPr>
                    <w:t>minimis</w:t>
                  </w:r>
                  <w:proofErr w:type="spellEnd"/>
                  <w:r>
                    <w:t xml:space="preserve"> pagalbos taisyklėms patikros lapo pavyzdinę formą (PAFT 12 priedas), turi įsitikinti, kad pareiškėjui (projekto vykdytojui) ir (ar) pareiškėjo (projekto vykdytojo) partneriui (-</w:t>
                  </w:r>
                  <w:proofErr w:type="spellStart"/>
                  <w:r>
                    <w:t>iams</w:t>
                  </w:r>
                  <w:proofErr w:type="spellEnd"/>
                  <w:r>
                    <w:t xml:space="preserve">), kurie atitinka Kvietimo 5.1 papunktyje nurodytas sąlygas, teikiamas finansavimas neviršija nustatytų </w:t>
                  </w:r>
                  <w:r>
                    <w:rPr>
                      <w:i/>
                      <w:iCs/>
                    </w:rPr>
                    <w:t xml:space="preserve">de </w:t>
                  </w:r>
                  <w:proofErr w:type="spellStart"/>
                  <w:r>
                    <w:rPr>
                      <w:i/>
                      <w:iCs/>
                    </w:rPr>
                    <w:t>minimis</w:t>
                  </w:r>
                  <w:proofErr w:type="spellEnd"/>
                  <w:r>
                    <w:t xml:space="preserve"> pagalbos ribų ir atitinka kitus </w:t>
                  </w:r>
                  <w:r>
                    <w:rPr>
                      <w:i/>
                      <w:iCs/>
                    </w:rPr>
                    <w:t xml:space="preserve">De </w:t>
                  </w:r>
                  <w:proofErr w:type="spellStart"/>
                  <w:r>
                    <w:rPr>
                      <w:i/>
                      <w:iCs/>
                    </w:rPr>
                    <w:t>minimis</w:t>
                  </w:r>
                  <w:proofErr w:type="spellEnd"/>
                  <w:r>
                    <w:t xml:space="preserve"> reglamente nustatytus reikalavimus, taikomus </w:t>
                  </w:r>
                  <w:r>
                    <w:rPr>
                      <w:i/>
                      <w:iCs/>
                    </w:rPr>
                    <w:t xml:space="preserve">de </w:t>
                  </w:r>
                  <w:proofErr w:type="spellStart"/>
                  <w:r>
                    <w:rPr>
                      <w:i/>
                      <w:iCs/>
                    </w:rPr>
                    <w:t>minimis</w:t>
                  </w:r>
                  <w:proofErr w:type="spellEnd"/>
                  <w:r>
                    <w:t xml:space="preserve"> pagalbai. Jeigu nustatoma, kad pareiškėjui (projekto vykdytojui) ir (ar) pareiškėjo (projekto vykdytojo) partneriui (-</w:t>
                  </w:r>
                  <w:proofErr w:type="spellStart"/>
                  <w:r>
                    <w:t>iams</w:t>
                  </w:r>
                  <w:proofErr w:type="spellEnd"/>
                  <w:r>
                    <w:t xml:space="preserve">), kurie atitinka Kvietimo 5.1 papunktyje nurodytas sąlygas, teikiama </w:t>
                  </w:r>
                  <w:r>
                    <w:rPr>
                      <w:i/>
                      <w:iCs/>
                    </w:rPr>
                    <w:t xml:space="preserve">de </w:t>
                  </w:r>
                  <w:proofErr w:type="spellStart"/>
                  <w:r>
                    <w:rPr>
                      <w:i/>
                      <w:iCs/>
                    </w:rPr>
                    <w:t>minimis</w:t>
                  </w:r>
                  <w:proofErr w:type="spellEnd"/>
                  <w:r>
                    <w:t xml:space="preserve"> pagalba:</w:t>
                  </w:r>
                  <w:r>
                    <w:rPr>
                      <w:szCs w:val="24"/>
                      <w:lang w:eastAsia="lt-LT"/>
                    </w:rPr>
                    <w:t xml:space="preserve"> </w:t>
                  </w:r>
                </w:p>
                <w:p w14:paraId="7FBBD028" w14:textId="77777777" w:rsidR="004158BE" w:rsidRDefault="004158BE">
                  <w:pPr>
                    <w:rPr>
                      <w:sz w:val="10"/>
                      <w:szCs w:val="10"/>
                    </w:rPr>
                  </w:pPr>
                </w:p>
                <w:p w14:paraId="632D8BA9" w14:textId="77777777" w:rsidR="004158BE" w:rsidRDefault="002411F5">
                  <w:pPr>
                    <w:jc w:val="both"/>
                    <w:rPr>
                      <w:szCs w:val="24"/>
                    </w:rPr>
                  </w:pPr>
                  <w:r>
                    <w:rPr>
                      <w:szCs w:val="24"/>
                      <w:lang w:eastAsia="lt-LT"/>
                    </w:rPr>
                    <w:t>5.</w:t>
                  </w:r>
                  <w:r>
                    <w:rPr>
                      <w:szCs w:val="24"/>
                    </w:rPr>
                    <w:t xml:space="preserve">3.1. tarpinė institucija turi užtikrinti, kad pagal </w:t>
                  </w:r>
                  <w:r>
                    <w:rPr>
                      <w:i/>
                      <w:iCs/>
                      <w:szCs w:val="24"/>
                    </w:rPr>
                    <w:t xml:space="preserve">De </w:t>
                  </w:r>
                  <w:proofErr w:type="spellStart"/>
                  <w:r>
                    <w:rPr>
                      <w:i/>
                      <w:iCs/>
                      <w:szCs w:val="24"/>
                    </w:rPr>
                    <w:t>minimis</w:t>
                  </w:r>
                  <w:proofErr w:type="spellEnd"/>
                  <w:r>
                    <w:rPr>
                      <w:szCs w:val="24"/>
                    </w:rPr>
                    <w:t xml:space="preserve"> reglamento 3 straipsnio nuostatas bendra </w:t>
                  </w:r>
                  <w:r>
                    <w:rPr>
                      <w:i/>
                      <w:iCs/>
                      <w:szCs w:val="24"/>
                    </w:rPr>
                    <w:t xml:space="preserve">de </w:t>
                  </w:r>
                  <w:proofErr w:type="spellStart"/>
                  <w:r>
                    <w:rPr>
                      <w:i/>
                      <w:iCs/>
                      <w:szCs w:val="24"/>
                    </w:rPr>
                    <w:t>minimis</w:t>
                  </w:r>
                  <w:proofErr w:type="spellEnd"/>
                  <w:r>
                    <w:rPr>
                      <w:szCs w:val="24"/>
                    </w:rPr>
                    <w:t xml:space="preserve"> pagalbos, suteiktos vienai įmonei, suma per trejus finansinius metus neturi viršyti 300 000 (trijų šimtų tūkstančių) eurų. Šios ribos taikomos neatsižvelgiant į </w:t>
                  </w:r>
                  <w:r>
                    <w:rPr>
                      <w:i/>
                      <w:iCs/>
                      <w:szCs w:val="24"/>
                    </w:rPr>
                    <w:t xml:space="preserve">de </w:t>
                  </w:r>
                  <w:proofErr w:type="spellStart"/>
                  <w:r>
                    <w:rPr>
                      <w:i/>
                      <w:iCs/>
                      <w:szCs w:val="24"/>
                    </w:rPr>
                    <w:t>minimis</w:t>
                  </w:r>
                  <w:proofErr w:type="spellEnd"/>
                  <w:r>
                    <w:rPr>
                      <w:szCs w:val="24"/>
                    </w:rPr>
                    <w:t xml:space="preserve"> pagalbos formą arba siekiamus tikslus ir į tai, ar valstybės narės suteikta pagalba yra visa arba iš dalies finansuojama Europos Sąjungos kilmės ištekliais. Viena įmonė apima visas įmones, kaip nurodyta </w:t>
                  </w:r>
                  <w:r>
                    <w:rPr>
                      <w:i/>
                      <w:iCs/>
                      <w:szCs w:val="24"/>
                    </w:rPr>
                    <w:t xml:space="preserve">De </w:t>
                  </w:r>
                  <w:proofErr w:type="spellStart"/>
                  <w:r>
                    <w:rPr>
                      <w:i/>
                      <w:iCs/>
                      <w:szCs w:val="24"/>
                    </w:rPr>
                    <w:t>minimis</w:t>
                  </w:r>
                  <w:proofErr w:type="spellEnd"/>
                  <w:r>
                    <w:rPr>
                      <w:szCs w:val="24"/>
                    </w:rPr>
                    <w:t xml:space="preserve"> reglamento 2 straipsnio 2 dalyje. P</w:t>
                  </w:r>
                  <w:r>
                    <w:t>areiškėjas (projekto vykdytojas) ir (ar) pareiškėjo (projekto vykdytojo) partneris (-</w:t>
                  </w:r>
                  <w:proofErr w:type="spellStart"/>
                  <w:r>
                    <w:t>iai</w:t>
                  </w:r>
                  <w:proofErr w:type="spellEnd"/>
                  <w:r>
                    <w:t xml:space="preserve">) gali pasitikrinti, </w:t>
                  </w:r>
                  <w:r>
                    <w:rPr>
                      <w:szCs w:val="24"/>
                    </w:rPr>
                    <w:t xml:space="preserve">ar yra susijęs (-ę) su kitais subjektais, pagal Lietuvos Respublikos konkurencijos tarybos parengtą klausimyną „Ar paramos gavėjas susijęs su kitais subjektais“, paskelbtą Lietuvos Respublikos konkurencijos tarybos interneto svetainėje </w:t>
                  </w:r>
                  <w:r>
                    <w:rPr>
                      <w:color w:val="0000FF"/>
                      <w:szCs w:val="24"/>
                      <w:u w:val="single"/>
                    </w:rPr>
                    <w:t>https://kt.gov.lt/</w:t>
                  </w:r>
                  <w:r>
                    <w:rPr>
                      <w:szCs w:val="24"/>
                    </w:rPr>
                    <w:t xml:space="preserve">, skiltyje „Veiklos sritys“, </w:t>
                  </w:r>
                  <w:proofErr w:type="spellStart"/>
                  <w:r>
                    <w:rPr>
                      <w:szCs w:val="24"/>
                    </w:rPr>
                    <w:t>poskiltyje</w:t>
                  </w:r>
                  <w:proofErr w:type="spellEnd"/>
                  <w:r>
                    <w:rPr>
                      <w:szCs w:val="24"/>
                    </w:rPr>
                    <w:t xml:space="preserve"> „Valstybės pagalba;</w:t>
                  </w:r>
                </w:p>
                <w:p w14:paraId="6553B96B" w14:textId="77777777" w:rsidR="004158BE" w:rsidRDefault="002411F5">
                  <w:pPr>
                    <w:jc w:val="both"/>
                    <w:rPr>
                      <w:szCs w:val="24"/>
                    </w:rPr>
                  </w:pPr>
                  <w:r>
                    <w:rPr>
                      <w:szCs w:val="24"/>
                      <w:lang w:eastAsia="lt-LT"/>
                    </w:rPr>
                    <w:lastRenderedPageBreak/>
                    <w:t>5.</w:t>
                  </w:r>
                  <w:r>
                    <w:rPr>
                      <w:szCs w:val="24"/>
                    </w:rPr>
                    <w:t>3.2. tarpinė institucija patikrina pareiškėjo (projekto vykdytojo) ir (ar) pareiškėjo (projekto vykdytojo) partnerio (-</w:t>
                  </w:r>
                  <w:proofErr w:type="spellStart"/>
                  <w:r>
                    <w:rPr>
                      <w:szCs w:val="24"/>
                    </w:rPr>
                    <w:t>ių</w:t>
                  </w:r>
                  <w:proofErr w:type="spellEnd"/>
                  <w:r>
                    <w:rPr>
                      <w:szCs w:val="24"/>
                    </w:rPr>
                    <w:t xml:space="preserve">) teisę gauti bendrą vienai įmonei, kaip nurodyta </w:t>
                  </w:r>
                  <w:r>
                    <w:rPr>
                      <w:i/>
                      <w:iCs/>
                      <w:szCs w:val="24"/>
                    </w:rPr>
                    <w:t xml:space="preserve">De </w:t>
                  </w:r>
                  <w:proofErr w:type="spellStart"/>
                  <w:r>
                    <w:rPr>
                      <w:i/>
                      <w:iCs/>
                      <w:szCs w:val="24"/>
                    </w:rPr>
                    <w:t>minimis</w:t>
                  </w:r>
                  <w:proofErr w:type="spellEnd"/>
                  <w:r>
                    <w:rPr>
                      <w:szCs w:val="24"/>
                    </w:rPr>
                    <w:t xml:space="preserve"> reglamento 2 straipsnio 2 dalyje, suteikiamą </w:t>
                  </w:r>
                  <w:r>
                    <w:rPr>
                      <w:i/>
                      <w:iCs/>
                      <w:szCs w:val="24"/>
                    </w:rPr>
                    <w:t xml:space="preserve">de </w:t>
                  </w:r>
                  <w:proofErr w:type="spellStart"/>
                  <w:r>
                    <w:rPr>
                      <w:i/>
                      <w:iCs/>
                      <w:szCs w:val="24"/>
                    </w:rPr>
                    <w:t>minimis</w:t>
                  </w:r>
                  <w:proofErr w:type="spellEnd"/>
                  <w:r>
                    <w:rPr>
                      <w:szCs w:val="24"/>
                    </w:rPr>
                    <w:t xml:space="preserve"> pagalbą. Vadovaudamasi Suteiktos valstybės pagalbos ir nereikšmingos (</w:t>
                  </w:r>
                  <w:r>
                    <w:rPr>
                      <w:i/>
                      <w:iCs/>
                      <w:szCs w:val="24"/>
                    </w:rPr>
                    <w:t xml:space="preserve">de </w:t>
                  </w:r>
                  <w:proofErr w:type="spellStart"/>
                  <w:r>
                    <w:rPr>
                      <w:i/>
                      <w:iCs/>
                      <w:szCs w:val="24"/>
                    </w:rPr>
                    <w:t>minimis</w:t>
                  </w:r>
                  <w:proofErr w:type="spellEnd"/>
                  <w:r>
                    <w:rPr>
                      <w:szCs w:val="24"/>
                    </w:rPr>
                    <w:t>) pagalbos registro nuostatais, tarpinė institucija patikrina visas su pareiškėju (projekto vykdytoju) ir (ar) pareiškėjo (projekto vykdytojo) partneriu (-</w:t>
                  </w:r>
                  <w:proofErr w:type="spellStart"/>
                  <w:r>
                    <w:rPr>
                      <w:szCs w:val="24"/>
                    </w:rPr>
                    <w:t>iais</w:t>
                  </w:r>
                  <w:proofErr w:type="spellEnd"/>
                  <w:r>
                    <w:rPr>
                      <w:szCs w:val="24"/>
                    </w:rPr>
                    <w:t xml:space="preserve">) susijusias įmones, nurodytas „Vienos įmonės“ deklaracijoje (Kvietimo </w:t>
                  </w:r>
                  <w:r>
                    <w:rPr>
                      <w:szCs w:val="24"/>
                      <w:lang w:val="en-US"/>
                    </w:rPr>
                    <w:t>4</w:t>
                  </w:r>
                  <w:r>
                    <w:rPr>
                      <w:szCs w:val="24"/>
                    </w:rPr>
                    <w:t xml:space="preserve"> priedas) ir Suteiktos valstybės pagalbos ir nereikšmingos (</w:t>
                  </w:r>
                  <w:r>
                    <w:rPr>
                      <w:i/>
                      <w:iCs/>
                      <w:szCs w:val="24"/>
                    </w:rPr>
                    <w:t xml:space="preserve">de </w:t>
                  </w:r>
                  <w:proofErr w:type="spellStart"/>
                  <w:r>
                    <w:rPr>
                      <w:i/>
                      <w:iCs/>
                      <w:szCs w:val="24"/>
                    </w:rPr>
                    <w:t>minimis</w:t>
                  </w:r>
                  <w:proofErr w:type="spellEnd"/>
                  <w:r>
                    <w:rPr>
                      <w:szCs w:val="24"/>
                    </w:rPr>
                    <w:t xml:space="preserve">) pagalbos registre (toliau – Registras), taip pat patikrina, ar planuojama teikti </w:t>
                  </w:r>
                  <w:r>
                    <w:rPr>
                      <w:i/>
                      <w:iCs/>
                      <w:szCs w:val="24"/>
                    </w:rPr>
                    <w:t xml:space="preserve">de </w:t>
                  </w:r>
                  <w:proofErr w:type="spellStart"/>
                  <w:r>
                    <w:rPr>
                      <w:i/>
                      <w:iCs/>
                      <w:szCs w:val="24"/>
                    </w:rPr>
                    <w:t>minimis</w:t>
                  </w:r>
                  <w:proofErr w:type="spellEnd"/>
                  <w:r>
                    <w:rPr>
                      <w:szCs w:val="24"/>
                    </w:rPr>
                    <w:t xml:space="preserve"> pagalba neviršys leidžiamo </w:t>
                  </w:r>
                  <w:r>
                    <w:rPr>
                      <w:i/>
                      <w:iCs/>
                      <w:szCs w:val="24"/>
                    </w:rPr>
                    <w:t xml:space="preserve">de </w:t>
                  </w:r>
                  <w:proofErr w:type="spellStart"/>
                  <w:r>
                    <w:rPr>
                      <w:i/>
                      <w:iCs/>
                      <w:szCs w:val="24"/>
                    </w:rPr>
                    <w:t>minimis</w:t>
                  </w:r>
                  <w:proofErr w:type="spellEnd"/>
                  <w:r>
                    <w:rPr>
                      <w:szCs w:val="24"/>
                    </w:rPr>
                    <w:t xml:space="preserve"> pagalbos dydžio, kaip nustatyta </w:t>
                  </w:r>
                  <w:r>
                    <w:rPr>
                      <w:i/>
                      <w:iCs/>
                      <w:szCs w:val="24"/>
                    </w:rPr>
                    <w:t xml:space="preserve">De </w:t>
                  </w:r>
                  <w:proofErr w:type="spellStart"/>
                  <w:r>
                    <w:rPr>
                      <w:i/>
                      <w:iCs/>
                      <w:szCs w:val="24"/>
                    </w:rPr>
                    <w:t>minimis</w:t>
                  </w:r>
                  <w:proofErr w:type="spellEnd"/>
                  <w:r>
                    <w:rPr>
                      <w:szCs w:val="24"/>
                    </w:rPr>
                    <w:t xml:space="preserve"> reglamento 3 straipsnyje. Vadovaujančiajai institucijai priėmus sprendimą finansuoti projektą, tarpinė institucija, </w:t>
                  </w:r>
                  <w:r>
                    <w:t>v</w:t>
                  </w:r>
                  <w:r>
                    <w:rPr>
                      <w:szCs w:val="24"/>
                    </w:rPr>
                    <w:t>adovaudamasi Suteiktos valstybės pagalbos ir nereikšmingos (</w:t>
                  </w:r>
                  <w:r>
                    <w:rPr>
                      <w:i/>
                      <w:iCs/>
                      <w:szCs w:val="24"/>
                    </w:rPr>
                    <w:t xml:space="preserve">de </w:t>
                  </w:r>
                  <w:proofErr w:type="spellStart"/>
                  <w:r>
                    <w:rPr>
                      <w:i/>
                      <w:iCs/>
                      <w:szCs w:val="24"/>
                    </w:rPr>
                    <w:t>minimis</w:t>
                  </w:r>
                  <w:proofErr w:type="spellEnd"/>
                  <w:r>
                    <w:rPr>
                      <w:szCs w:val="24"/>
                    </w:rPr>
                    <w:t>) pagalbos registro nuostatais, registruoja pareiškėjui (projekto vykdytojui) ir (ar) pareiškėjo (projekto vykdytojo) partneriui (-</w:t>
                  </w:r>
                  <w:proofErr w:type="spellStart"/>
                  <w:r>
                    <w:rPr>
                      <w:szCs w:val="24"/>
                    </w:rPr>
                    <w:t>iams</w:t>
                  </w:r>
                  <w:proofErr w:type="spellEnd"/>
                  <w:r>
                    <w:rPr>
                      <w:szCs w:val="24"/>
                    </w:rPr>
                    <w:t xml:space="preserve">), kurie yra ūkio subjektai, suteiktos </w:t>
                  </w:r>
                  <w:r>
                    <w:rPr>
                      <w:i/>
                      <w:iCs/>
                      <w:szCs w:val="24"/>
                    </w:rPr>
                    <w:t xml:space="preserve">de </w:t>
                  </w:r>
                  <w:proofErr w:type="spellStart"/>
                  <w:r>
                    <w:rPr>
                      <w:i/>
                      <w:iCs/>
                      <w:szCs w:val="24"/>
                    </w:rPr>
                    <w:t>minimis</w:t>
                  </w:r>
                  <w:proofErr w:type="spellEnd"/>
                  <w:r>
                    <w:rPr>
                      <w:szCs w:val="24"/>
                    </w:rPr>
                    <w:t xml:space="preserve"> pagalbos sumą Registre ir apie tai raštu arba elektroninių ryšių priemonėmis informuoja pareiškėją (projekto vykdytoją) ir (ar) pareiškėjo (projekto vykdytojo) partnerį (-</w:t>
                  </w:r>
                  <w:proofErr w:type="spellStart"/>
                  <w:r>
                    <w:rPr>
                      <w:szCs w:val="24"/>
                    </w:rPr>
                    <w:t>ius</w:t>
                  </w:r>
                  <w:proofErr w:type="spellEnd"/>
                  <w:r>
                    <w:rPr>
                      <w:szCs w:val="24"/>
                    </w:rPr>
                    <w:t>).</w:t>
                  </w:r>
                </w:p>
              </w:tc>
            </w:tr>
            <w:tr w:rsidR="004158BE" w14:paraId="580420A0" w14:textId="77777777">
              <w:trPr>
                <w:trHeight w:val="940"/>
              </w:trPr>
              <w:tc>
                <w:tcPr>
                  <w:tcW w:w="0" w:type="auto"/>
                  <w:vMerge/>
                  <w:tcBorders>
                    <w:top w:val="nil"/>
                    <w:left w:val="single" w:sz="8" w:space="0" w:color="auto"/>
                    <w:bottom w:val="single" w:sz="8" w:space="0" w:color="000000"/>
                    <w:right w:val="single" w:sz="8" w:space="0" w:color="auto"/>
                  </w:tcBorders>
                  <w:vAlign w:val="center"/>
                  <w:hideMark/>
                </w:tcPr>
                <w:p w14:paraId="27DBE0BE" w14:textId="77777777" w:rsidR="004158BE" w:rsidRDefault="004158BE">
                  <w:pPr>
                    <w:rPr>
                      <w:i/>
                      <w:iCs/>
                      <w:szCs w:val="24"/>
                      <w:lang w:eastAsia="lt-LT"/>
                    </w:rPr>
                  </w:pPr>
                </w:p>
              </w:tc>
              <w:tc>
                <w:tcPr>
                  <w:tcW w:w="0" w:type="auto"/>
                  <w:vAlign w:val="center"/>
                  <w:hideMark/>
                </w:tcPr>
                <w:p w14:paraId="39499C76" w14:textId="77777777" w:rsidR="004158BE" w:rsidRDefault="004158BE">
                  <w:pPr>
                    <w:rPr>
                      <w:i/>
                      <w:iCs/>
                      <w:szCs w:val="24"/>
                      <w:lang w:eastAsia="lt-LT"/>
                    </w:rPr>
                  </w:pPr>
                </w:p>
              </w:tc>
            </w:tr>
          </w:tbl>
          <w:p w14:paraId="31647816" w14:textId="77777777" w:rsidR="004158BE" w:rsidRDefault="004158BE">
            <w:pPr>
              <w:jc w:val="both"/>
              <w:rPr>
                <w:szCs w:val="24"/>
              </w:rPr>
            </w:pPr>
          </w:p>
        </w:tc>
      </w:tr>
      <w:tr w:rsidR="004158BE" w14:paraId="6CEDA1A4" w14:textId="77777777">
        <w:trPr>
          <w:trHeight w:val="940"/>
        </w:trPr>
        <w:tc>
          <w:tcPr>
            <w:tcW w:w="14347" w:type="dxa"/>
            <w:gridSpan w:val="3"/>
            <w:vMerge/>
            <w:tcBorders>
              <w:left w:val="single" w:sz="8" w:space="0" w:color="auto"/>
              <w:bottom w:val="single" w:sz="8" w:space="0" w:color="000000"/>
              <w:right w:val="single" w:sz="8" w:space="0" w:color="auto"/>
            </w:tcBorders>
            <w:vAlign w:val="center"/>
          </w:tcPr>
          <w:p w14:paraId="50BAB4CB" w14:textId="77777777" w:rsidR="004158BE" w:rsidRDefault="004158BE">
            <w:pPr>
              <w:rPr>
                <w:i/>
                <w:iCs/>
                <w:szCs w:val="24"/>
                <w:lang w:eastAsia="lt-LT"/>
              </w:rPr>
            </w:pPr>
          </w:p>
        </w:tc>
        <w:tc>
          <w:tcPr>
            <w:tcW w:w="9349" w:type="dxa"/>
            <w:tcBorders>
              <w:left w:val="single" w:sz="8" w:space="0" w:color="auto"/>
            </w:tcBorders>
            <w:vAlign w:val="center"/>
          </w:tcPr>
          <w:p w14:paraId="25B6B294" w14:textId="77777777" w:rsidR="004158BE" w:rsidRDefault="004158BE">
            <w:pPr>
              <w:ind w:firstLine="62"/>
              <w:rPr>
                <w:szCs w:val="24"/>
              </w:rPr>
            </w:pPr>
          </w:p>
        </w:tc>
      </w:tr>
    </w:tbl>
    <w:p w14:paraId="735F1486" w14:textId="77777777" w:rsidR="004158BE" w:rsidRDefault="004158BE">
      <w:pPr>
        <w:keepNext/>
        <w:tabs>
          <w:tab w:val="num" w:pos="850"/>
        </w:tabs>
        <w:ind w:left="850" w:hanging="850"/>
        <w:jc w:val="both"/>
        <w:rPr>
          <w:b/>
          <w:bCs/>
          <w:smallCaps/>
          <w:szCs w:val="24"/>
          <w:lang w:eastAsia="en-GB"/>
        </w:rPr>
      </w:pPr>
    </w:p>
    <w:tbl>
      <w:tblPr>
        <w:tblW w:w="14317" w:type="dxa"/>
        <w:tblInd w:w="-34" w:type="dxa"/>
        <w:shd w:val="pct12" w:color="auto" w:fill="auto"/>
        <w:tblLook w:val="04A0" w:firstRow="1" w:lastRow="0" w:firstColumn="1" w:lastColumn="0" w:noHBand="0" w:noVBand="1"/>
      </w:tblPr>
      <w:tblGrid>
        <w:gridCol w:w="560"/>
        <w:gridCol w:w="4440"/>
        <w:gridCol w:w="9317"/>
      </w:tblGrid>
      <w:tr w:rsidR="004158BE" w14:paraId="0AAE4487" w14:textId="77777777">
        <w:trPr>
          <w:trHeight w:val="960"/>
        </w:trPr>
        <w:tc>
          <w:tcPr>
            <w:tcW w:w="560" w:type="dxa"/>
            <w:tcBorders>
              <w:top w:val="single" w:sz="8" w:space="0" w:color="auto"/>
              <w:left w:val="single" w:sz="8" w:space="0" w:color="auto"/>
              <w:bottom w:val="single" w:sz="8" w:space="0" w:color="auto"/>
              <w:right w:val="nil"/>
            </w:tcBorders>
            <w:shd w:val="pct12" w:color="auto" w:fill="auto"/>
            <w:vAlign w:val="center"/>
            <w:hideMark/>
          </w:tcPr>
          <w:p w14:paraId="21A353F0" w14:textId="77777777" w:rsidR="004158BE" w:rsidRDefault="002411F5">
            <w:pPr>
              <w:rPr>
                <w:b/>
                <w:bCs/>
                <w:szCs w:val="24"/>
                <w:lang w:eastAsia="lt-LT"/>
              </w:rPr>
            </w:pPr>
            <w:r>
              <w:rPr>
                <w:b/>
                <w:bCs/>
                <w:szCs w:val="24"/>
                <w:lang w:eastAsia="lt-LT"/>
              </w:rPr>
              <w:t>6.</w:t>
            </w:r>
          </w:p>
        </w:tc>
        <w:tc>
          <w:tcPr>
            <w:tcW w:w="4440" w:type="dxa"/>
            <w:tcBorders>
              <w:top w:val="single" w:sz="4" w:space="0" w:color="auto"/>
              <w:left w:val="single" w:sz="8" w:space="0" w:color="auto"/>
              <w:bottom w:val="single" w:sz="8" w:space="0" w:color="auto"/>
              <w:right w:val="nil"/>
            </w:tcBorders>
            <w:shd w:val="pct12" w:color="auto" w:fill="auto"/>
            <w:vAlign w:val="center"/>
            <w:hideMark/>
          </w:tcPr>
          <w:p w14:paraId="11D7F063" w14:textId="77777777" w:rsidR="004158BE" w:rsidRDefault="002411F5">
            <w:pPr>
              <w:rPr>
                <w:b/>
                <w:bCs/>
                <w:szCs w:val="24"/>
                <w:lang w:eastAsia="lt-LT"/>
              </w:rPr>
            </w:pPr>
            <w:r>
              <w:rPr>
                <w:b/>
                <w:bCs/>
                <w:szCs w:val="24"/>
                <w:lang w:eastAsia="lt-LT"/>
              </w:rPr>
              <w:t>Reikalavimai, taikomi įgyvendinus projekto veiklas</w:t>
            </w:r>
          </w:p>
        </w:tc>
        <w:tc>
          <w:tcPr>
            <w:tcW w:w="9317" w:type="dxa"/>
            <w:tcBorders>
              <w:top w:val="single" w:sz="8" w:space="0" w:color="auto"/>
              <w:left w:val="single" w:sz="8" w:space="0" w:color="auto"/>
              <w:bottom w:val="single" w:sz="8" w:space="0" w:color="auto"/>
              <w:right w:val="single" w:sz="8" w:space="0" w:color="auto"/>
            </w:tcBorders>
            <w:shd w:val="pct12" w:color="auto" w:fill="auto"/>
            <w:vAlign w:val="center"/>
            <w:hideMark/>
          </w:tcPr>
          <w:p w14:paraId="242DC368" w14:textId="77777777" w:rsidR="004158BE" w:rsidRDefault="002411F5">
            <w:pPr>
              <w:rPr>
                <w:szCs w:val="24"/>
                <w:lang w:eastAsia="lt-LT"/>
              </w:rPr>
            </w:pPr>
            <w:r>
              <w:rPr>
                <w:szCs w:val="24"/>
                <w:lang w:eastAsia="lt-LT"/>
              </w:rPr>
              <w:t>Netaikoma</w:t>
            </w:r>
          </w:p>
        </w:tc>
      </w:tr>
    </w:tbl>
    <w:p w14:paraId="5A87970E" w14:textId="77777777" w:rsidR="004158BE" w:rsidRDefault="004158BE">
      <w:pPr>
        <w:keepNext/>
        <w:tabs>
          <w:tab w:val="num" w:pos="850"/>
        </w:tabs>
        <w:rPr>
          <w:b/>
          <w:bCs/>
          <w:smallCaps/>
          <w:szCs w:val="24"/>
          <w:lang w:eastAsia="en-GB"/>
        </w:rPr>
      </w:pPr>
    </w:p>
    <w:tbl>
      <w:tblPr>
        <w:tblW w:w="14317" w:type="dxa"/>
        <w:tblInd w:w="-34" w:type="dxa"/>
        <w:tblLook w:val="04A0" w:firstRow="1" w:lastRow="0" w:firstColumn="1" w:lastColumn="0" w:noHBand="0" w:noVBand="1"/>
      </w:tblPr>
      <w:tblGrid>
        <w:gridCol w:w="560"/>
        <w:gridCol w:w="4440"/>
        <w:gridCol w:w="9317"/>
      </w:tblGrid>
      <w:tr w:rsidR="004158BE" w14:paraId="3072C8E6" w14:textId="77777777">
        <w:trPr>
          <w:trHeight w:val="610"/>
        </w:trPr>
        <w:tc>
          <w:tcPr>
            <w:tcW w:w="560" w:type="dxa"/>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1EBACDC7" w14:textId="77777777" w:rsidR="004158BE" w:rsidRDefault="002411F5">
            <w:pPr>
              <w:rPr>
                <w:b/>
                <w:bCs/>
                <w:szCs w:val="24"/>
                <w:lang w:eastAsia="lt-LT"/>
              </w:rPr>
            </w:pPr>
            <w:r>
              <w:rPr>
                <w:b/>
                <w:bCs/>
                <w:szCs w:val="24"/>
                <w:lang w:eastAsia="lt-LT"/>
              </w:rPr>
              <w:t xml:space="preserve">7. </w:t>
            </w:r>
          </w:p>
        </w:tc>
        <w:tc>
          <w:tcPr>
            <w:tcW w:w="4440" w:type="dxa"/>
            <w:tcBorders>
              <w:top w:val="single" w:sz="4" w:space="0" w:color="auto"/>
              <w:left w:val="single" w:sz="8" w:space="0" w:color="auto"/>
              <w:bottom w:val="single" w:sz="4" w:space="0" w:color="auto"/>
              <w:right w:val="nil"/>
            </w:tcBorders>
            <w:shd w:val="clear" w:color="auto" w:fill="D9D9D9" w:themeFill="background1" w:themeFillShade="D9"/>
            <w:vAlign w:val="center"/>
            <w:hideMark/>
          </w:tcPr>
          <w:p w14:paraId="7F750F06" w14:textId="77777777" w:rsidR="004158BE" w:rsidRDefault="002411F5">
            <w:pPr>
              <w:rPr>
                <w:b/>
                <w:bCs/>
                <w:szCs w:val="24"/>
                <w:lang w:eastAsia="lt-LT"/>
              </w:rPr>
            </w:pPr>
            <w:r>
              <w:rPr>
                <w:b/>
                <w:bCs/>
                <w:szCs w:val="24"/>
                <w:lang w:eastAsia="lt-LT"/>
              </w:rPr>
              <w:t>Taikomas supaprastintai apmokamų išlaidų apmokėjimas</w:t>
            </w:r>
          </w:p>
        </w:tc>
        <w:tc>
          <w:tcPr>
            <w:tcW w:w="9317"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48CE612D" w14:textId="77777777" w:rsidR="004158BE" w:rsidRDefault="002411F5">
            <w:pPr>
              <w:rPr>
                <w:szCs w:val="24"/>
                <w:lang w:eastAsia="lt-LT"/>
              </w:rPr>
            </w:pPr>
            <w:r>
              <w:rPr>
                <w:szCs w:val="24"/>
                <w:lang w:eastAsia="lt-LT"/>
              </w:rPr>
              <w:t>Taip</w:t>
            </w:r>
          </w:p>
        </w:tc>
      </w:tr>
      <w:tr w:rsidR="004158BE" w14:paraId="6E929750" w14:textId="77777777">
        <w:trPr>
          <w:trHeight w:val="1280"/>
        </w:trPr>
        <w:tc>
          <w:tcPr>
            <w:tcW w:w="14317" w:type="dxa"/>
            <w:gridSpan w:val="3"/>
            <w:tcBorders>
              <w:top w:val="single" w:sz="8" w:space="0" w:color="auto"/>
              <w:left w:val="single" w:sz="8" w:space="0" w:color="auto"/>
              <w:bottom w:val="single" w:sz="4" w:space="0" w:color="auto"/>
              <w:right w:val="single" w:sz="8" w:space="0" w:color="auto"/>
            </w:tcBorders>
            <w:shd w:val="clear" w:color="auto" w:fill="auto"/>
          </w:tcPr>
          <w:p w14:paraId="3E91F952" w14:textId="77777777" w:rsidR="004158BE" w:rsidRDefault="002411F5">
            <w:pPr>
              <w:rPr>
                <w:b/>
                <w:bCs/>
                <w:szCs w:val="24"/>
                <w:lang w:eastAsia="lt-LT"/>
              </w:rPr>
            </w:pPr>
            <w:r>
              <w:rPr>
                <w:b/>
                <w:bCs/>
                <w:szCs w:val="24"/>
                <w:lang w:eastAsia="lt-LT"/>
              </w:rPr>
              <w:t xml:space="preserve">7.1. </w:t>
            </w:r>
            <w:r>
              <w:rPr>
                <w:b/>
                <w:szCs w:val="24"/>
              </w:rPr>
              <w:t>Fiksuotieji projekto išlaidų vieneto įkainiai</w:t>
            </w:r>
            <w:r>
              <w:rPr>
                <w:b/>
                <w:bCs/>
                <w:szCs w:val="24"/>
                <w:lang w:eastAsia="lt-LT"/>
              </w:rPr>
              <w:t xml:space="preserve"> (toliau – fiksuotieji įkainiai)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05"/>
              <w:gridCol w:w="4551"/>
              <w:gridCol w:w="5279"/>
            </w:tblGrid>
            <w:tr w:rsidR="004158BE" w14:paraId="5D2FFC39" w14:textId="77777777">
              <w:trPr>
                <w:jc w:val="right"/>
              </w:trPr>
              <w:tc>
                <w:tcPr>
                  <w:tcW w:w="756" w:type="dxa"/>
                  <w:vAlign w:val="center"/>
                </w:tcPr>
                <w:p w14:paraId="0116897F" w14:textId="77777777" w:rsidR="004158BE" w:rsidRDefault="002411F5">
                  <w:pPr>
                    <w:rPr>
                      <w:b/>
                      <w:bCs/>
                      <w:i/>
                      <w:iCs/>
                      <w:szCs w:val="24"/>
                      <w:lang w:eastAsia="lt-LT"/>
                    </w:rPr>
                  </w:pPr>
                  <w:r>
                    <w:rPr>
                      <w:b/>
                      <w:bCs/>
                      <w:szCs w:val="24"/>
                    </w:rPr>
                    <w:t>Eil. Nr.</w:t>
                  </w:r>
                </w:p>
              </w:tc>
              <w:tc>
                <w:tcPr>
                  <w:tcW w:w="3505" w:type="dxa"/>
                  <w:vAlign w:val="center"/>
                </w:tcPr>
                <w:p w14:paraId="58A58448" w14:textId="77777777" w:rsidR="004158BE" w:rsidRDefault="002411F5">
                  <w:pPr>
                    <w:jc w:val="center"/>
                    <w:rPr>
                      <w:b/>
                      <w:bCs/>
                      <w:szCs w:val="24"/>
                      <w:lang w:eastAsia="lt-LT"/>
                    </w:rPr>
                  </w:pPr>
                  <w:r>
                    <w:rPr>
                      <w:b/>
                      <w:bCs/>
                      <w:szCs w:val="24"/>
                      <w:lang w:eastAsia="lt-LT"/>
                    </w:rPr>
                    <w:t>Išlaidų kategorija (-</w:t>
                  </w:r>
                  <w:proofErr w:type="spellStart"/>
                  <w:r>
                    <w:rPr>
                      <w:b/>
                      <w:bCs/>
                      <w:szCs w:val="24"/>
                      <w:lang w:eastAsia="lt-LT"/>
                    </w:rPr>
                    <w:t>os</w:t>
                  </w:r>
                  <w:proofErr w:type="spellEnd"/>
                  <w:r>
                    <w:rPr>
                      <w:b/>
                      <w:bCs/>
                      <w:szCs w:val="24"/>
                      <w:lang w:eastAsia="lt-LT"/>
                    </w:rPr>
                    <w:t>),</w:t>
                  </w:r>
                </w:p>
                <w:p w14:paraId="60D0B25F" w14:textId="77777777" w:rsidR="004158BE" w:rsidRDefault="002411F5">
                  <w:pPr>
                    <w:jc w:val="center"/>
                    <w:rPr>
                      <w:b/>
                      <w:bCs/>
                      <w:i/>
                      <w:iCs/>
                      <w:szCs w:val="24"/>
                      <w:lang w:eastAsia="lt-LT"/>
                    </w:rPr>
                  </w:pPr>
                  <w:r>
                    <w:rPr>
                      <w:b/>
                      <w:bCs/>
                      <w:szCs w:val="24"/>
                      <w:lang w:eastAsia="lt-LT"/>
                    </w:rPr>
                    <w:t>kuriai (</w:t>
                  </w:r>
                  <w:r>
                    <w:rPr>
                      <w:b/>
                      <w:bCs/>
                      <w:szCs w:val="24"/>
                      <w:lang w:eastAsia="lt-LT"/>
                    </w:rPr>
                    <w:noBreakHyphen/>
                  </w:r>
                  <w:proofErr w:type="spellStart"/>
                  <w:r>
                    <w:rPr>
                      <w:b/>
                      <w:bCs/>
                      <w:szCs w:val="24"/>
                      <w:lang w:eastAsia="lt-LT"/>
                    </w:rPr>
                    <w:t>ioms</w:t>
                  </w:r>
                  <w:proofErr w:type="spellEnd"/>
                  <w:r>
                    <w:rPr>
                      <w:b/>
                      <w:bCs/>
                      <w:szCs w:val="24"/>
                      <w:lang w:eastAsia="lt-LT"/>
                    </w:rPr>
                    <w:t>) taikomi fiksuotieji įkainiai</w:t>
                  </w:r>
                </w:p>
              </w:tc>
              <w:tc>
                <w:tcPr>
                  <w:tcW w:w="4551" w:type="dxa"/>
                  <w:vAlign w:val="center"/>
                </w:tcPr>
                <w:p w14:paraId="4157C140" w14:textId="77777777" w:rsidR="004158BE" w:rsidRDefault="002411F5">
                  <w:pPr>
                    <w:jc w:val="center"/>
                    <w:rPr>
                      <w:b/>
                      <w:bCs/>
                      <w:i/>
                      <w:iCs/>
                      <w:szCs w:val="24"/>
                      <w:lang w:eastAsia="lt-LT"/>
                    </w:rPr>
                  </w:pPr>
                  <w:r>
                    <w:rPr>
                      <w:b/>
                      <w:bCs/>
                      <w:szCs w:val="24"/>
                    </w:rPr>
                    <w:t>Fiksuotojo įkainio kodas ir pavadinimas</w:t>
                  </w:r>
                </w:p>
              </w:tc>
              <w:tc>
                <w:tcPr>
                  <w:tcW w:w="5279" w:type="dxa"/>
                </w:tcPr>
                <w:p w14:paraId="5E9D8CD0" w14:textId="77777777" w:rsidR="004158BE" w:rsidRDefault="002411F5">
                  <w:pPr>
                    <w:jc w:val="center"/>
                    <w:rPr>
                      <w:b/>
                      <w:bCs/>
                      <w:szCs w:val="24"/>
                    </w:rPr>
                  </w:pPr>
                  <w:r>
                    <w:rPr>
                      <w:b/>
                      <w:bCs/>
                      <w:szCs w:val="24"/>
                    </w:rPr>
                    <w:t>Pastabos</w:t>
                  </w:r>
                </w:p>
              </w:tc>
            </w:tr>
            <w:tr w:rsidR="004158BE" w14:paraId="663AD5DD" w14:textId="77777777">
              <w:tblPrEx>
                <w:jc w:val="left"/>
              </w:tblPrEx>
              <w:trPr>
                <w:trHeight w:val="451"/>
              </w:trPr>
              <w:tc>
                <w:tcPr>
                  <w:tcW w:w="756" w:type="dxa"/>
                </w:tcPr>
                <w:p w14:paraId="14EC0FCB" w14:textId="77777777" w:rsidR="004158BE" w:rsidRDefault="002411F5">
                  <w:pPr>
                    <w:rPr>
                      <w:szCs w:val="24"/>
                      <w:lang w:eastAsia="lt-LT"/>
                    </w:rPr>
                  </w:pPr>
                  <w:r>
                    <w:rPr>
                      <w:szCs w:val="24"/>
                      <w:lang w:eastAsia="lt-LT"/>
                    </w:rPr>
                    <w:t>7.1.1.</w:t>
                  </w:r>
                </w:p>
              </w:tc>
              <w:tc>
                <w:tcPr>
                  <w:tcW w:w="3505" w:type="dxa"/>
                </w:tcPr>
                <w:p w14:paraId="3F26A69A" w14:textId="77777777" w:rsidR="004158BE" w:rsidRDefault="002411F5">
                  <w:pPr>
                    <w:rPr>
                      <w:szCs w:val="24"/>
                      <w:lang w:eastAsia="lt-LT"/>
                    </w:rPr>
                  </w:pPr>
                  <w:r>
                    <w:rPr>
                      <w:szCs w:val="24"/>
                      <w:lang w:eastAsia="lt-LT"/>
                    </w:rPr>
                    <w:t>Projekto vykdymas</w:t>
                  </w:r>
                </w:p>
              </w:tc>
              <w:tc>
                <w:tcPr>
                  <w:tcW w:w="4551" w:type="dxa"/>
                </w:tcPr>
                <w:p w14:paraId="48D24334" w14:textId="77777777" w:rsidR="004158BE" w:rsidRDefault="002411F5">
                  <w:pPr>
                    <w:rPr>
                      <w:szCs w:val="24"/>
                      <w:lang w:eastAsia="lt-LT"/>
                    </w:rPr>
                  </w:pPr>
                  <w:r>
                    <w:rPr>
                      <w:szCs w:val="24"/>
                    </w:rPr>
                    <w:t>FĮ-22-01 Kelionių išlaidų Lietuvoje fiksuotasis vieneto įkainis be PVM</w:t>
                  </w:r>
                </w:p>
              </w:tc>
              <w:tc>
                <w:tcPr>
                  <w:tcW w:w="5279" w:type="dxa"/>
                </w:tcPr>
                <w:p w14:paraId="4568F2E3" w14:textId="77777777" w:rsidR="004158BE" w:rsidRDefault="002411F5">
                  <w:pPr>
                    <w:rPr>
                      <w:szCs w:val="24"/>
                      <w:lang w:eastAsia="lt-LT"/>
                    </w:rPr>
                  </w:pPr>
                  <w:r>
                    <w:rPr>
                      <w:szCs w:val="24"/>
                      <w:lang w:eastAsia="lt-LT"/>
                    </w:rPr>
                    <w:t xml:space="preserve">Fiksuotasis vieneto įkainis taikomas tarpmiestinių kelionių Lietuvoje išlaidoms padengti, vadovaujantis Kelionių išlaidų Lietuvoje fiksuotojo vieneto įkainio nustatymo tyrimu, skelbiamu interneto svetainėje </w:t>
                  </w:r>
                  <w:r>
                    <w:rPr>
                      <w:color w:val="0000FF"/>
                      <w:szCs w:val="24"/>
                      <w:u w:val="single"/>
                      <w:lang w:eastAsia="lt-LT"/>
                    </w:rPr>
                    <w:t>www.esf.lt</w:t>
                  </w:r>
                  <w:r>
                    <w:rPr>
                      <w:szCs w:val="24"/>
                      <w:lang w:eastAsia="lt-LT"/>
                    </w:rPr>
                    <w:t xml:space="preserve">, skilties „Metodinė pagalba“ </w:t>
                  </w:r>
                  <w:proofErr w:type="spellStart"/>
                  <w:r>
                    <w:rPr>
                      <w:szCs w:val="24"/>
                      <w:lang w:eastAsia="lt-LT"/>
                    </w:rPr>
                    <w:t>poskiltyje</w:t>
                  </w:r>
                  <w:proofErr w:type="spellEnd"/>
                  <w:r>
                    <w:rPr>
                      <w:szCs w:val="24"/>
                      <w:lang w:eastAsia="lt-LT"/>
                    </w:rPr>
                    <w:t xml:space="preserve"> „Parengti fiksuotųjų dydžių tyrimai“.</w:t>
                  </w:r>
                </w:p>
              </w:tc>
            </w:tr>
            <w:tr w:rsidR="004158BE" w14:paraId="2CC1AEEF" w14:textId="77777777">
              <w:tblPrEx>
                <w:jc w:val="left"/>
              </w:tblPrEx>
              <w:trPr>
                <w:trHeight w:val="451"/>
              </w:trPr>
              <w:tc>
                <w:tcPr>
                  <w:tcW w:w="756" w:type="dxa"/>
                </w:tcPr>
                <w:p w14:paraId="7A2B7299" w14:textId="77777777" w:rsidR="004158BE" w:rsidRDefault="002411F5">
                  <w:pPr>
                    <w:rPr>
                      <w:szCs w:val="24"/>
                      <w:lang w:eastAsia="lt-LT"/>
                    </w:rPr>
                  </w:pPr>
                  <w:r>
                    <w:rPr>
                      <w:szCs w:val="24"/>
                      <w:lang w:eastAsia="lt-LT"/>
                    </w:rPr>
                    <w:t xml:space="preserve">7.1.2. </w:t>
                  </w:r>
                </w:p>
              </w:tc>
              <w:tc>
                <w:tcPr>
                  <w:tcW w:w="3505" w:type="dxa"/>
                </w:tcPr>
                <w:p w14:paraId="6FD84653" w14:textId="77777777" w:rsidR="004158BE" w:rsidRDefault="002411F5">
                  <w:pPr>
                    <w:rPr>
                      <w:szCs w:val="24"/>
                      <w:lang w:eastAsia="lt-LT"/>
                    </w:rPr>
                  </w:pPr>
                  <w:r>
                    <w:rPr>
                      <w:szCs w:val="24"/>
                      <w:lang w:eastAsia="lt-LT"/>
                    </w:rPr>
                    <w:t>Projekto vykdymas</w:t>
                  </w:r>
                </w:p>
              </w:tc>
              <w:tc>
                <w:tcPr>
                  <w:tcW w:w="4551" w:type="dxa"/>
                </w:tcPr>
                <w:p w14:paraId="570EC9F9" w14:textId="77777777" w:rsidR="004158BE" w:rsidRDefault="002411F5">
                  <w:pPr>
                    <w:rPr>
                      <w:szCs w:val="24"/>
                    </w:rPr>
                  </w:pPr>
                  <w:r>
                    <w:rPr>
                      <w:szCs w:val="24"/>
                      <w:lang w:eastAsia="lt-LT"/>
                    </w:rPr>
                    <w:t>FĮ-22-02 Kelionių išlaidų Lietuvoje fiksuotasis vieneto įkainis su PVM</w:t>
                  </w:r>
                </w:p>
              </w:tc>
              <w:tc>
                <w:tcPr>
                  <w:tcW w:w="5279" w:type="dxa"/>
                  <w:vAlign w:val="center"/>
                </w:tcPr>
                <w:p w14:paraId="6D673DFB" w14:textId="77777777" w:rsidR="004158BE" w:rsidRDefault="002411F5">
                  <w:pPr>
                    <w:rPr>
                      <w:szCs w:val="24"/>
                      <w:lang w:eastAsia="lt-LT"/>
                    </w:rPr>
                  </w:pPr>
                  <w:r>
                    <w:rPr>
                      <w:szCs w:val="24"/>
                      <w:lang w:eastAsia="lt-LT"/>
                    </w:rPr>
                    <w:t xml:space="preserve">Fiksuotasis vieneto įkainis taikomas tarpmiestinių kelionių Lietuvoje išlaidoms padengti, vadovaujantis Kelionių išlaidų Lietuvoje fiksuotojo vieneto įkainio nustatymo tyrimu, skelbiamu </w:t>
                  </w:r>
                  <w:r>
                    <w:rPr>
                      <w:szCs w:val="24"/>
                      <w:lang w:eastAsia="lt-LT"/>
                    </w:rPr>
                    <w:lastRenderedPageBreak/>
                    <w:t xml:space="preserve">interneto svetainėje </w:t>
                  </w:r>
                  <w:r>
                    <w:rPr>
                      <w:color w:val="0000FF"/>
                      <w:szCs w:val="24"/>
                      <w:u w:val="single"/>
                      <w:lang w:eastAsia="lt-LT"/>
                    </w:rPr>
                    <w:t>www.esf.lt</w:t>
                  </w:r>
                  <w:r>
                    <w:rPr>
                      <w:szCs w:val="24"/>
                      <w:lang w:eastAsia="lt-LT"/>
                    </w:rPr>
                    <w:t xml:space="preserve">, skilties „Metodinė pagalba“ </w:t>
                  </w:r>
                  <w:proofErr w:type="spellStart"/>
                  <w:r>
                    <w:rPr>
                      <w:szCs w:val="24"/>
                      <w:lang w:eastAsia="lt-LT"/>
                    </w:rPr>
                    <w:t>poskiltyje</w:t>
                  </w:r>
                  <w:proofErr w:type="spellEnd"/>
                  <w:r>
                    <w:rPr>
                      <w:szCs w:val="24"/>
                      <w:lang w:eastAsia="lt-LT"/>
                    </w:rPr>
                    <w:t xml:space="preserve"> „Parengti fiksuotųjų dydžių tyrimai“.</w:t>
                  </w:r>
                </w:p>
              </w:tc>
            </w:tr>
            <w:tr w:rsidR="004158BE" w14:paraId="1CF533AE" w14:textId="77777777">
              <w:tblPrEx>
                <w:jc w:val="left"/>
              </w:tblPrEx>
              <w:trPr>
                <w:trHeight w:val="451"/>
              </w:trPr>
              <w:tc>
                <w:tcPr>
                  <w:tcW w:w="756" w:type="dxa"/>
                </w:tcPr>
                <w:p w14:paraId="1D60DE45" w14:textId="77777777" w:rsidR="004158BE" w:rsidRDefault="002411F5">
                  <w:pPr>
                    <w:rPr>
                      <w:szCs w:val="24"/>
                      <w:lang w:eastAsia="lt-LT"/>
                    </w:rPr>
                  </w:pPr>
                  <w:r>
                    <w:rPr>
                      <w:szCs w:val="24"/>
                      <w:lang w:eastAsia="lt-LT"/>
                    </w:rPr>
                    <w:lastRenderedPageBreak/>
                    <w:t>7.1.3.</w:t>
                  </w:r>
                </w:p>
              </w:tc>
              <w:tc>
                <w:tcPr>
                  <w:tcW w:w="3505" w:type="dxa"/>
                </w:tcPr>
                <w:p w14:paraId="283BAF92" w14:textId="77777777" w:rsidR="004158BE" w:rsidRDefault="002411F5">
                  <w:pPr>
                    <w:rPr>
                      <w:szCs w:val="24"/>
                      <w:lang w:eastAsia="lt-LT"/>
                    </w:rPr>
                  </w:pPr>
                  <w:r>
                    <w:rPr>
                      <w:szCs w:val="24"/>
                      <w:lang w:eastAsia="lt-LT"/>
                    </w:rPr>
                    <w:t>Projekto vykdymas</w:t>
                  </w:r>
                </w:p>
              </w:tc>
              <w:tc>
                <w:tcPr>
                  <w:tcW w:w="4551" w:type="dxa"/>
                </w:tcPr>
                <w:p w14:paraId="14CB37DA" w14:textId="77777777" w:rsidR="004158BE" w:rsidRDefault="002411F5">
                  <w:pPr>
                    <w:rPr>
                      <w:szCs w:val="24"/>
                      <w:lang w:eastAsia="lt-LT"/>
                    </w:rPr>
                  </w:pPr>
                  <w:r>
                    <w:rPr>
                      <w:szCs w:val="24"/>
                      <w:lang w:eastAsia="lt-LT"/>
                    </w:rPr>
                    <w:t>FĮ-74-01 Bendrųjų įgūdžių mokymų dalyvio vienos mokymų valandos</w:t>
                  </w:r>
                  <w:r>
                    <w:rPr>
                      <w:b/>
                      <w:szCs w:val="24"/>
                      <w:vertAlign w:val="superscript"/>
                      <w:lang w:eastAsia="lt-LT"/>
                    </w:rPr>
                    <w:footnoteReference w:id="1"/>
                  </w:r>
                  <w:r>
                    <w:rPr>
                      <w:szCs w:val="24"/>
                      <w:lang w:eastAsia="lt-LT"/>
                    </w:rPr>
                    <w:t xml:space="preserve"> fiksuotasis vieneto įkainis FĮ be PVM  </w:t>
                  </w:r>
                </w:p>
              </w:tc>
              <w:tc>
                <w:tcPr>
                  <w:tcW w:w="5279" w:type="dxa"/>
                  <w:vAlign w:val="center"/>
                </w:tcPr>
                <w:p w14:paraId="532A686E" w14:textId="77777777" w:rsidR="004158BE" w:rsidRDefault="002411F5">
                  <w:pPr>
                    <w:rPr>
                      <w:szCs w:val="24"/>
                      <w:lang w:eastAsia="lt-LT"/>
                    </w:rPr>
                  </w:pPr>
                  <w:r>
                    <w:rPr>
                      <w:szCs w:val="24"/>
                      <w:lang w:eastAsia="lt-LT"/>
                    </w:rPr>
                    <w:t xml:space="preserve">Fiksuotasis vieneto įkainis taikomas bendrųjų įgūdžių mokymų išlaidoms padengti. Šis įkainis nustatytas vadovaujantis Bendrųjų įgūdžių mokymų fiksuotojo vieneto įkainio nustatymo tyrimu, skelbiamu interneto svetainėje </w:t>
                  </w:r>
                  <w:r>
                    <w:rPr>
                      <w:color w:val="0000FF"/>
                      <w:szCs w:val="24"/>
                      <w:u w:val="single"/>
                      <w:lang w:eastAsia="lt-LT"/>
                    </w:rPr>
                    <w:t>www.esf.lt</w:t>
                  </w:r>
                  <w:r>
                    <w:rPr>
                      <w:szCs w:val="24"/>
                      <w:lang w:eastAsia="lt-LT"/>
                    </w:rPr>
                    <w:t xml:space="preserve">, skilties „Metodinė pagalba“ </w:t>
                  </w:r>
                  <w:proofErr w:type="spellStart"/>
                  <w:r>
                    <w:rPr>
                      <w:szCs w:val="24"/>
                      <w:lang w:eastAsia="lt-LT"/>
                    </w:rPr>
                    <w:t>poskiltyje</w:t>
                  </w:r>
                  <w:proofErr w:type="spellEnd"/>
                  <w:r>
                    <w:rPr>
                      <w:szCs w:val="24"/>
                      <w:lang w:eastAsia="lt-LT"/>
                    </w:rPr>
                    <w:t xml:space="preserve"> „Parengti fiksuotųjų dydžių tyrimai“.</w:t>
                  </w:r>
                </w:p>
              </w:tc>
            </w:tr>
            <w:tr w:rsidR="004158BE" w14:paraId="6325AE5D" w14:textId="77777777">
              <w:tblPrEx>
                <w:jc w:val="left"/>
              </w:tblPrEx>
              <w:trPr>
                <w:trHeight w:val="70"/>
              </w:trPr>
              <w:tc>
                <w:tcPr>
                  <w:tcW w:w="756" w:type="dxa"/>
                </w:tcPr>
                <w:p w14:paraId="05CC6D63" w14:textId="77777777" w:rsidR="004158BE" w:rsidRDefault="002411F5">
                  <w:pPr>
                    <w:rPr>
                      <w:szCs w:val="24"/>
                      <w:lang w:eastAsia="lt-LT"/>
                    </w:rPr>
                  </w:pPr>
                  <w:r>
                    <w:rPr>
                      <w:szCs w:val="24"/>
                      <w:lang w:eastAsia="lt-LT"/>
                    </w:rPr>
                    <w:t>7.1.4.</w:t>
                  </w:r>
                </w:p>
              </w:tc>
              <w:tc>
                <w:tcPr>
                  <w:tcW w:w="3505" w:type="dxa"/>
                </w:tcPr>
                <w:p w14:paraId="0E8D13E8" w14:textId="77777777" w:rsidR="004158BE" w:rsidRDefault="002411F5">
                  <w:pPr>
                    <w:rPr>
                      <w:szCs w:val="24"/>
                      <w:lang w:eastAsia="lt-LT"/>
                    </w:rPr>
                  </w:pPr>
                  <w:r>
                    <w:rPr>
                      <w:szCs w:val="24"/>
                      <w:lang w:eastAsia="lt-LT"/>
                    </w:rPr>
                    <w:t>Projekto vykdymas</w:t>
                  </w:r>
                </w:p>
              </w:tc>
              <w:tc>
                <w:tcPr>
                  <w:tcW w:w="4551" w:type="dxa"/>
                </w:tcPr>
                <w:p w14:paraId="554173D0" w14:textId="77777777" w:rsidR="004158BE" w:rsidRDefault="002411F5">
                  <w:pPr>
                    <w:rPr>
                      <w:szCs w:val="24"/>
                      <w:lang w:eastAsia="lt-LT"/>
                    </w:rPr>
                  </w:pPr>
                  <w:r>
                    <w:rPr>
                      <w:szCs w:val="24"/>
                      <w:lang w:eastAsia="lt-LT"/>
                    </w:rPr>
                    <w:t>FĮ-74-02 Bendrųjų įgūdžių mokymų dalyvio vienos mokymų valandos</w:t>
                  </w:r>
                  <w:r>
                    <w:rPr>
                      <w:b/>
                      <w:szCs w:val="24"/>
                      <w:vertAlign w:val="superscript"/>
                      <w:lang w:eastAsia="lt-LT"/>
                    </w:rPr>
                    <w:footnoteReference w:id="2"/>
                  </w:r>
                  <w:r>
                    <w:rPr>
                      <w:szCs w:val="24"/>
                      <w:lang w:eastAsia="lt-LT"/>
                    </w:rPr>
                    <w:t xml:space="preserve"> fiksuotasis vieneto įkainis su PVM </w:t>
                  </w:r>
                </w:p>
                <w:p w14:paraId="4B04C5CF" w14:textId="77777777" w:rsidR="004158BE" w:rsidRDefault="004158BE">
                  <w:pPr>
                    <w:rPr>
                      <w:szCs w:val="24"/>
                      <w:lang w:eastAsia="lt-LT"/>
                    </w:rPr>
                  </w:pPr>
                </w:p>
              </w:tc>
              <w:tc>
                <w:tcPr>
                  <w:tcW w:w="5279" w:type="dxa"/>
                  <w:vAlign w:val="center"/>
                </w:tcPr>
                <w:p w14:paraId="11256879" w14:textId="77777777" w:rsidR="004158BE" w:rsidRDefault="002411F5">
                  <w:pPr>
                    <w:rPr>
                      <w:szCs w:val="24"/>
                      <w:lang w:eastAsia="lt-LT"/>
                    </w:rPr>
                  </w:pPr>
                  <w:r>
                    <w:rPr>
                      <w:szCs w:val="24"/>
                      <w:lang w:eastAsia="lt-LT"/>
                    </w:rPr>
                    <w:t xml:space="preserve">Fiksuotasis vieneto įkainis taikomas bendrųjų įgūdžių mokymų išlaidoms padengti. Šis įkainis nustatytas vadovaujantis Bendrųjų įgūdžių mokymų fiksuotojo vieneto įkainio nustatymo tyrimu, skelbiamu interneto svetainėje </w:t>
                  </w:r>
                  <w:r>
                    <w:rPr>
                      <w:color w:val="0000FF"/>
                      <w:szCs w:val="24"/>
                      <w:u w:val="single"/>
                      <w:lang w:eastAsia="lt-LT"/>
                    </w:rPr>
                    <w:t>www.esf.lt</w:t>
                  </w:r>
                  <w:r>
                    <w:rPr>
                      <w:szCs w:val="24"/>
                      <w:lang w:eastAsia="lt-LT"/>
                    </w:rPr>
                    <w:t xml:space="preserve">, skilties „Metodinė pagalba“ </w:t>
                  </w:r>
                  <w:proofErr w:type="spellStart"/>
                  <w:r>
                    <w:rPr>
                      <w:szCs w:val="24"/>
                      <w:lang w:eastAsia="lt-LT"/>
                    </w:rPr>
                    <w:t>poskiltyje</w:t>
                  </w:r>
                  <w:proofErr w:type="spellEnd"/>
                  <w:r>
                    <w:rPr>
                      <w:szCs w:val="24"/>
                      <w:lang w:eastAsia="lt-LT"/>
                    </w:rPr>
                    <w:t xml:space="preserve"> „Parengti fiksuotųjų dydžių tyrimai“.</w:t>
                  </w:r>
                </w:p>
              </w:tc>
            </w:tr>
          </w:tbl>
          <w:p w14:paraId="379F1FC5" w14:textId="77777777" w:rsidR="004158BE" w:rsidRDefault="004158BE">
            <w:pPr>
              <w:rPr>
                <w:b/>
                <w:bCs/>
                <w:i/>
                <w:iCs/>
                <w:szCs w:val="24"/>
                <w:lang w:eastAsia="lt-LT"/>
              </w:rPr>
            </w:pPr>
          </w:p>
        </w:tc>
      </w:tr>
      <w:tr w:rsidR="004158BE" w14:paraId="499CDC79" w14:textId="77777777">
        <w:trPr>
          <w:trHeight w:val="1280"/>
        </w:trPr>
        <w:tc>
          <w:tcPr>
            <w:tcW w:w="14317" w:type="dxa"/>
            <w:gridSpan w:val="3"/>
            <w:tcBorders>
              <w:top w:val="single" w:sz="4" w:space="0" w:color="auto"/>
              <w:left w:val="single" w:sz="8" w:space="0" w:color="auto"/>
              <w:bottom w:val="single" w:sz="8" w:space="0" w:color="auto"/>
              <w:right w:val="single" w:sz="8" w:space="0" w:color="auto"/>
            </w:tcBorders>
            <w:shd w:val="clear" w:color="auto" w:fill="auto"/>
          </w:tcPr>
          <w:p w14:paraId="08C3D499" w14:textId="77777777" w:rsidR="004158BE" w:rsidRDefault="002411F5">
            <w:pPr>
              <w:rPr>
                <w:b/>
                <w:szCs w:val="24"/>
                <w:lang w:eastAsia="lt-LT"/>
              </w:rPr>
            </w:pPr>
            <w:r>
              <w:rPr>
                <w:b/>
                <w:bCs/>
                <w:szCs w:val="24"/>
                <w:lang w:eastAsia="lt-LT"/>
              </w:rPr>
              <w:lastRenderedPageBreak/>
              <w:t xml:space="preserve">7.2. </w:t>
            </w:r>
            <w:r>
              <w:rPr>
                <w:b/>
                <w:szCs w:val="24"/>
                <w:lang w:eastAsia="lt-LT"/>
              </w:rPr>
              <w:t>Fiksuotosios projekto išlaidų sumos (toliau –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526"/>
              <w:gridCol w:w="4512"/>
              <w:gridCol w:w="5465"/>
            </w:tblGrid>
            <w:tr w:rsidR="004158BE" w14:paraId="33D22522" w14:textId="77777777">
              <w:tc>
                <w:tcPr>
                  <w:tcW w:w="583" w:type="dxa"/>
                  <w:vAlign w:val="center"/>
                </w:tcPr>
                <w:p w14:paraId="5BBFA0DC" w14:textId="77777777" w:rsidR="004158BE" w:rsidRDefault="002411F5">
                  <w:pPr>
                    <w:rPr>
                      <w:b/>
                      <w:bCs/>
                      <w:i/>
                      <w:iCs/>
                      <w:szCs w:val="24"/>
                      <w:lang w:eastAsia="lt-LT"/>
                    </w:rPr>
                  </w:pPr>
                  <w:r>
                    <w:rPr>
                      <w:b/>
                      <w:bCs/>
                      <w:szCs w:val="24"/>
                    </w:rPr>
                    <w:t>Eil. Nr.</w:t>
                  </w:r>
                </w:p>
              </w:tc>
              <w:tc>
                <w:tcPr>
                  <w:tcW w:w="3526" w:type="dxa"/>
                  <w:vAlign w:val="center"/>
                </w:tcPr>
                <w:p w14:paraId="618B095D" w14:textId="77777777" w:rsidR="004158BE" w:rsidRDefault="002411F5">
                  <w:pPr>
                    <w:rPr>
                      <w:b/>
                      <w:bCs/>
                      <w:szCs w:val="24"/>
                      <w:lang w:eastAsia="lt-LT"/>
                    </w:rPr>
                  </w:pPr>
                  <w:r>
                    <w:rPr>
                      <w:b/>
                      <w:bCs/>
                      <w:szCs w:val="24"/>
                      <w:lang w:eastAsia="lt-LT"/>
                    </w:rPr>
                    <w:t>Išlaidų kategorija (-</w:t>
                  </w:r>
                  <w:proofErr w:type="spellStart"/>
                  <w:r>
                    <w:rPr>
                      <w:b/>
                      <w:bCs/>
                      <w:szCs w:val="24"/>
                      <w:lang w:eastAsia="lt-LT"/>
                    </w:rPr>
                    <w:t>os</w:t>
                  </w:r>
                  <w:proofErr w:type="spellEnd"/>
                  <w:r>
                    <w:rPr>
                      <w:b/>
                      <w:bCs/>
                      <w:szCs w:val="24"/>
                      <w:lang w:eastAsia="lt-LT"/>
                    </w:rPr>
                    <w:t xml:space="preserve">), </w:t>
                  </w:r>
                </w:p>
                <w:p w14:paraId="2DF30EC7" w14:textId="77777777" w:rsidR="004158BE" w:rsidRDefault="002411F5">
                  <w:pPr>
                    <w:rPr>
                      <w:b/>
                      <w:bCs/>
                      <w:i/>
                      <w:iCs/>
                      <w:szCs w:val="24"/>
                      <w:lang w:eastAsia="lt-LT"/>
                    </w:rPr>
                  </w:pPr>
                  <w:r>
                    <w:rPr>
                      <w:b/>
                      <w:bCs/>
                      <w:szCs w:val="24"/>
                      <w:lang w:eastAsia="lt-LT"/>
                    </w:rPr>
                    <w:t>kuriai (</w:t>
                  </w:r>
                  <w:r>
                    <w:rPr>
                      <w:b/>
                      <w:bCs/>
                      <w:szCs w:val="24"/>
                      <w:lang w:eastAsia="lt-LT"/>
                    </w:rPr>
                    <w:noBreakHyphen/>
                  </w:r>
                  <w:proofErr w:type="spellStart"/>
                  <w:r>
                    <w:rPr>
                      <w:b/>
                      <w:bCs/>
                      <w:szCs w:val="24"/>
                      <w:lang w:eastAsia="lt-LT"/>
                    </w:rPr>
                    <w:t>ioms</w:t>
                  </w:r>
                  <w:proofErr w:type="spellEnd"/>
                  <w:r>
                    <w:rPr>
                      <w:b/>
                      <w:bCs/>
                      <w:szCs w:val="24"/>
                      <w:lang w:eastAsia="lt-LT"/>
                    </w:rPr>
                    <w:t>) taikomos fiksuotosios sumos</w:t>
                  </w:r>
                  <w:r>
                    <w:rPr>
                      <w:b/>
                      <w:bCs/>
                      <w:szCs w:val="24"/>
                    </w:rPr>
                    <w:t> </w:t>
                  </w:r>
                </w:p>
              </w:tc>
              <w:tc>
                <w:tcPr>
                  <w:tcW w:w="4512" w:type="dxa"/>
                  <w:vAlign w:val="center"/>
                </w:tcPr>
                <w:p w14:paraId="608AA189" w14:textId="77777777" w:rsidR="004158BE" w:rsidRDefault="002411F5">
                  <w:pPr>
                    <w:rPr>
                      <w:b/>
                      <w:bCs/>
                      <w:i/>
                      <w:iCs/>
                      <w:szCs w:val="24"/>
                      <w:lang w:eastAsia="lt-LT"/>
                    </w:rPr>
                  </w:pPr>
                  <w:r>
                    <w:rPr>
                      <w:b/>
                      <w:bCs/>
                      <w:szCs w:val="24"/>
                    </w:rPr>
                    <w:t>Fiksuotosios sumos kodas ir pavadinimas</w:t>
                  </w:r>
                </w:p>
              </w:tc>
              <w:tc>
                <w:tcPr>
                  <w:tcW w:w="5465" w:type="dxa"/>
                  <w:vAlign w:val="center"/>
                </w:tcPr>
                <w:p w14:paraId="4163FC48" w14:textId="77777777" w:rsidR="004158BE" w:rsidRDefault="002411F5">
                  <w:pPr>
                    <w:rPr>
                      <w:b/>
                      <w:bCs/>
                      <w:szCs w:val="24"/>
                    </w:rPr>
                  </w:pPr>
                  <w:r>
                    <w:rPr>
                      <w:b/>
                      <w:bCs/>
                      <w:szCs w:val="24"/>
                    </w:rPr>
                    <w:t>Rezultato pasiekimą įrodantys dokumentai / pastabos</w:t>
                  </w:r>
                </w:p>
              </w:tc>
            </w:tr>
            <w:tr w:rsidR="004158BE" w14:paraId="0E97C2A6" w14:textId="77777777">
              <w:trPr>
                <w:trHeight w:val="427"/>
              </w:trPr>
              <w:tc>
                <w:tcPr>
                  <w:tcW w:w="583" w:type="dxa"/>
                </w:tcPr>
                <w:p w14:paraId="1FE74E10" w14:textId="77777777" w:rsidR="004158BE" w:rsidRDefault="004158BE">
                  <w:pPr>
                    <w:rPr>
                      <w:szCs w:val="24"/>
                      <w:lang w:eastAsia="lt-LT"/>
                    </w:rPr>
                  </w:pPr>
                </w:p>
              </w:tc>
              <w:tc>
                <w:tcPr>
                  <w:tcW w:w="3526" w:type="dxa"/>
                </w:tcPr>
                <w:p w14:paraId="07AA84F2" w14:textId="77777777" w:rsidR="004158BE" w:rsidRDefault="002411F5">
                  <w:pPr>
                    <w:rPr>
                      <w:szCs w:val="24"/>
                      <w:lang w:eastAsia="lt-LT"/>
                    </w:rPr>
                  </w:pPr>
                  <w:r>
                    <w:rPr>
                      <w:szCs w:val="24"/>
                      <w:lang w:eastAsia="lt-LT"/>
                    </w:rPr>
                    <w:t>-</w:t>
                  </w:r>
                </w:p>
              </w:tc>
              <w:tc>
                <w:tcPr>
                  <w:tcW w:w="4512" w:type="dxa"/>
                </w:tcPr>
                <w:p w14:paraId="33BAF62E" w14:textId="77777777" w:rsidR="004158BE" w:rsidRDefault="002411F5">
                  <w:pPr>
                    <w:rPr>
                      <w:szCs w:val="24"/>
                      <w:lang w:eastAsia="lt-LT"/>
                    </w:rPr>
                  </w:pPr>
                  <w:r>
                    <w:rPr>
                      <w:szCs w:val="24"/>
                      <w:lang w:eastAsia="lt-LT"/>
                    </w:rPr>
                    <w:t>-</w:t>
                  </w:r>
                </w:p>
              </w:tc>
              <w:tc>
                <w:tcPr>
                  <w:tcW w:w="5465" w:type="dxa"/>
                </w:tcPr>
                <w:p w14:paraId="26831A61" w14:textId="77777777" w:rsidR="004158BE" w:rsidRDefault="002411F5">
                  <w:pPr>
                    <w:rPr>
                      <w:szCs w:val="24"/>
                      <w:lang w:eastAsia="lt-LT"/>
                    </w:rPr>
                  </w:pPr>
                  <w:r>
                    <w:rPr>
                      <w:szCs w:val="24"/>
                      <w:lang w:eastAsia="lt-LT"/>
                    </w:rPr>
                    <w:t>-</w:t>
                  </w:r>
                </w:p>
              </w:tc>
            </w:tr>
          </w:tbl>
          <w:p w14:paraId="6F1311C0" w14:textId="77777777" w:rsidR="004158BE" w:rsidRDefault="004158BE">
            <w:pPr>
              <w:rPr>
                <w:b/>
                <w:bCs/>
                <w:szCs w:val="24"/>
                <w:lang w:eastAsia="lt-LT"/>
              </w:rPr>
            </w:pPr>
          </w:p>
        </w:tc>
      </w:tr>
      <w:tr w:rsidR="004158BE" w14:paraId="2A635C7D" w14:textId="77777777">
        <w:trPr>
          <w:trHeight w:val="831"/>
        </w:trPr>
        <w:tc>
          <w:tcPr>
            <w:tcW w:w="14317" w:type="dxa"/>
            <w:gridSpan w:val="3"/>
            <w:tcBorders>
              <w:top w:val="single" w:sz="8" w:space="0" w:color="auto"/>
              <w:left w:val="single" w:sz="4" w:space="0" w:color="auto"/>
              <w:bottom w:val="single" w:sz="8" w:space="0" w:color="auto"/>
              <w:right w:val="single" w:sz="8" w:space="0" w:color="auto"/>
            </w:tcBorders>
            <w:shd w:val="clear" w:color="auto" w:fill="auto"/>
          </w:tcPr>
          <w:p w14:paraId="21C2F330" w14:textId="77777777" w:rsidR="004158BE" w:rsidRDefault="002411F5">
            <w:pPr>
              <w:rPr>
                <w:b/>
                <w:bCs/>
                <w:szCs w:val="24"/>
                <w:lang w:eastAsia="lt-LT"/>
              </w:rPr>
            </w:pPr>
            <w:r>
              <w:rPr>
                <w:b/>
                <w:bCs/>
                <w:szCs w:val="24"/>
                <w:lang w:eastAsia="lt-LT"/>
              </w:rPr>
              <w:t xml:space="preserve">7.3. </w:t>
            </w:r>
            <w:r>
              <w:rPr>
                <w:b/>
                <w:szCs w:val="24"/>
                <w:lang w:eastAsia="lt-LT"/>
              </w:rPr>
              <w:t>Fiksuotosios projekto išlaidų normos (toliau – f</w:t>
            </w:r>
            <w:r>
              <w:rPr>
                <w:b/>
                <w:bCs/>
                <w:szCs w:val="24"/>
                <w:lang w:eastAsia="lt-LT"/>
              </w:rPr>
              <w:t>iksuotosios normos)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66"/>
              <w:gridCol w:w="3236"/>
              <w:gridCol w:w="2499"/>
              <w:gridCol w:w="3992"/>
            </w:tblGrid>
            <w:tr w:rsidR="004158BE" w14:paraId="67C3D173" w14:textId="77777777">
              <w:tc>
                <w:tcPr>
                  <w:tcW w:w="898" w:type="dxa"/>
                  <w:vAlign w:val="center"/>
                </w:tcPr>
                <w:p w14:paraId="4EF83B20" w14:textId="77777777" w:rsidR="004158BE" w:rsidRDefault="002411F5">
                  <w:pPr>
                    <w:rPr>
                      <w:b/>
                      <w:bCs/>
                      <w:i/>
                      <w:iCs/>
                      <w:szCs w:val="24"/>
                      <w:lang w:eastAsia="lt-LT"/>
                    </w:rPr>
                  </w:pPr>
                  <w:r>
                    <w:rPr>
                      <w:b/>
                      <w:bCs/>
                      <w:szCs w:val="24"/>
                    </w:rPr>
                    <w:t>Eil. Nr.</w:t>
                  </w:r>
                </w:p>
              </w:tc>
              <w:tc>
                <w:tcPr>
                  <w:tcW w:w="3466" w:type="dxa"/>
                  <w:vAlign w:val="center"/>
                </w:tcPr>
                <w:p w14:paraId="2401076E" w14:textId="77777777" w:rsidR="004158BE" w:rsidRDefault="002411F5">
                  <w:pPr>
                    <w:rPr>
                      <w:b/>
                      <w:bCs/>
                      <w:szCs w:val="24"/>
                      <w:lang w:eastAsia="lt-LT"/>
                    </w:rPr>
                  </w:pPr>
                  <w:r>
                    <w:rPr>
                      <w:b/>
                      <w:bCs/>
                      <w:szCs w:val="24"/>
                      <w:lang w:eastAsia="lt-LT"/>
                    </w:rPr>
                    <w:t>Išlaidų kategorija (-</w:t>
                  </w:r>
                  <w:proofErr w:type="spellStart"/>
                  <w:r>
                    <w:rPr>
                      <w:b/>
                      <w:bCs/>
                      <w:szCs w:val="24"/>
                      <w:lang w:eastAsia="lt-LT"/>
                    </w:rPr>
                    <w:t>os</w:t>
                  </w:r>
                  <w:proofErr w:type="spellEnd"/>
                  <w:r>
                    <w:rPr>
                      <w:b/>
                      <w:bCs/>
                      <w:szCs w:val="24"/>
                      <w:lang w:eastAsia="lt-LT"/>
                    </w:rPr>
                    <w:t xml:space="preserve">), </w:t>
                  </w:r>
                </w:p>
                <w:p w14:paraId="5686C167" w14:textId="77777777" w:rsidR="004158BE" w:rsidRDefault="002411F5">
                  <w:pPr>
                    <w:rPr>
                      <w:b/>
                      <w:bCs/>
                      <w:i/>
                      <w:iCs/>
                      <w:szCs w:val="24"/>
                      <w:lang w:eastAsia="lt-LT"/>
                    </w:rPr>
                  </w:pPr>
                  <w:r>
                    <w:rPr>
                      <w:b/>
                      <w:bCs/>
                      <w:szCs w:val="24"/>
                      <w:lang w:eastAsia="lt-LT"/>
                    </w:rPr>
                    <w:t>kuriai (</w:t>
                  </w:r>
                  <w:r>
                    <w:rPr>
                      <w:b/>
                      <w:bCs/>
                      <w:szCs w:val="24"/>
                      <w:lang w:eastAsia="lt-LT"/>
                    </w:rPr>
                    <w:noBreakHyphen/>
                  </w:r>
                  <w:proofErr w:type="spellStart"/>
                  <w:r>
                    <w:rPr>
                      <w:b/>
                      <w:bCs/>
                      <w:szCs w:val="24"/>
                      <w:lang w:eastAsia="lt-LT"/>
                    </w:rPr>
                    <w:t>ioms</w:t>
                  </w:r>
                  <w:proofErr w:type="spellEnd"/>
                  <w:r>
                    <w:rPr>
                      <w:b/>
                      <w:bCs/>
                      <w:szCs w:val="24"/>
                      <w:lang w:eastAsia="lt-LT"/>
                    </w:rPr>
                    <w:t>) taikoma fiksuotoji norma</w:t>
                  </w:r>
                  <w:r>
                    <w:rPr>
                      <w:b/>
                      <w:bCs/>
                      <w:szCs w:val="24"/>
                    </w:rPr>
                    <w:t> </w:t>
                  </w:r>
                </w:p>
              </w:tc>
              <w:tc>
                <w:tcPr>
                  <w:tcW w:w="3236" w:type="dxa"/>
                  <w:vAlign w:val="center"/>
                </w:tcPr>
                <w:p w14:paraId="0AB68056" w14:textId="77777777" w:rsidR="004158BE" w:rsidRDefault="002411F5">
                  <w:pPr>
                    <w:rPr>
                      <w:b/>
                      <w:bCs/>
                      <w:i/>
                      <w:iCs/>
                      <w:szCs w:val="24"/>
                      <w:lang w:eastAsia="lt-LT"/>
                    </w:rPr>
                  </w:pPr>
                  <w:r>
                    <w:rPr>
                      <w:b/>
                      <w:bCs/>
                      <w:szCs w:val="24"/>
                    </w:rPr>
                    <w:t>Fiksuotosios normos kodas (jei nustatytas) ir pavadinimas</w:t>
                  </w:r>
                </w:p>
              </w:tc>
              <w:tc>
                <w:tcPr>
                  <w:tcW w:w="2499" w:type="dxa"/>
                  <w:vAlign w:val="center"/>
                </w:tcPr>
                <w:p w14:paraId="166616A5" w14:textId="77777777" w:rsidR="004158BE" w:rsidRDefault="002411F5">
                  <w:pPr>
                    <w:rPr>
                      <w:b/>
                      <w:bCs/>
                      <w:i/>
                      <w:iCs/>
                      <w:szCs w:val="24"/>
                      <w:lang w:eastAsia="lt-LT"/>
                    </w:rPr>
                  </w:pPr>
                  <w:r>
                    <w:rPr>
                      <w:b/>
                      <w:bCs/>
                      <w:szCs w:val="24"/>
                    </w:rPr>
                    <w:t>Taikoma fiksuotoji norma (proc.)</w:t>
                  </w:r>
                </w:p>
              </w:tc>
              <w:tc>
                <w:tcPr>
                  <w:tcW w:w="3992" w:type="dxa"/>
                  <w:vAlign w:val="center"/>
                </w:tcPr>
                <w:p w14:paraId="657F82A5" w14:textId="77777777" w:rsidR="004158BE" w:rsidRDefault="002411F5">
                  <w:pPr>
                    <w:rPr>
                      <w:b/>
                      <w:bCs/>
                      <w:szCs w:val="24"/>
                    </w:rPr>
                  </w:pPr>
                  <w:r>
                    <w:rPr>
                      <w:b/>
                      <w:bCs/>
                      <w:szCs w:val="24"/>
                    </w:rPr>
                    <w:t xml:space="preserve">Pastabos </w:t>
                  </w:r>
                </w:p>
              </w:tc>
            </w:tr>
            <w:tr w:rsidR="004158BE" w14:paraId="521FEB4C" w14:textId="77777777">
              <w:trPr>
                <w:trHeight w:val="404"/>
              </w:trPr>
              <w:tc>
                <w:tcPr>
                  <w:tcW w:w="898" w:type="dxa"/>
                  <w:vAlign w:val="center"/>
                </w:tcPr>
                <w:p w14:paraId="5E471CFD" w14:textId="77777777" w:rsidR="004158BE" w:rsidRDefault="002411F5">
                  <w:pPr>
                    <w:rPr>
                      <w:szCs w:val="24"/>
                    </w:rPr>
                  </w:pPr>
                  <w:r>
                    <w:rPr>
                      <w:szCs w:val="24"/>
                    </w:rPr>
                    <w:t>7.3.1.</w:t>
                  </w:r>
                </w:p>
              </w:tc>
              <w:tc>
                <w:tcPr>
                  <w:tcW w:w="3466" w:type="dxa"/>
                  <w:tcBorders>
                    <w:top w:val="single" w:sz="8" w:space="0" w:color="auto"/>
                    <w:left w:val="single" w:sz="8" w:space="0" w:color="auto"/>
                    <w:bottom w:val="single" w:sz="8" w:space="0" w:color="auto"/>
                    <w:right w:val="single" w:sz="8" w:space="0" w:color="auto"/>
                  </w:tcBorders>
                </w:tcPr>
                <w:p w14:paraId="69300B8C" w14:textId="77777777" w:rsidR="004158BE" w:rsidRDefault="002411F5">
                  <w:pPr>
                    <w:rPr>
                      <w:b/>
                      <w:bCs/>
                      <w:szCs w:val="24"/>
                      <w:lang w:eastAsia="lt-LT"/>
                    </w:rPr>
                  </w:pPr>
                  <w:r>
                    <w:rPr>
                      <w:szCs w:val="24"/>
                    </w:rPr>
                    <w:t>Netiesioginės išlaidos</w:t>
                  </w:r>
                </w:p>
              </w:tc>
              <w:tc>
                <w:tcPr>
                  <w:tcW w:w="3236" w:type="dxa"/>
                  <w:tcBorders>
                    <w:top w:val="single" w:sz="8" w:space="0" w:color="auto"/>
                    <w:left w:val="single" w:sz="8" w:space="0" w:color="auto"/>
                    <w:bottom w:val="single" w:sz="8" w:space="0" w:color="auto"/>
                    <w:right w:val="single" w:sz="8" w:space="0" w:color="auto"/>
                  </w:tcBorders>
                </w:tcPr>
                <w:p w14:paraId="7337DA70" w14:textId="77777777" w:rsidR="004158BE" w:rsidRDefault="002411F5">
                  <w:pPr>
                    <w:rPr>
                      <w:szCs w:val="24"/>
                    </w:rPr>
                  </w:pPr>
                  <w:r>
                    <w:rPr>
                      <w:szCs w:val="24"/>
                    </w:rPr>
                    <w:t xml:space="preserve">Fiksuotoji norma, taikoma netiesioginėms projekto išlaidoms apmokėti </w:t>
                  </w:r>
                </w:p>
                <w:p w14:paraId="40C4000F" w14:textId="77777777" w:rsidR="004158BE" w:rsidRDefault="002411F5">
                  <w:pPr>
                    <w:rPr>
                      <w:b/>
                      <w:bCs/>
                      <w:szCs w:val="24"/>
                    </w:rPr>
                  </w:pPr>
                  <w:r>
                    <w:rPr>
                      <w:szCs w:val="24"/>
                    </w:rPr>
                    <w:lastRenderedPageBreak/>
                    <w:t xml:space="preserve">(iki 7 proc. (įskaitytinai) tinkamų finansuoti tiesioginių išlaidų)  </w:t>
                  </w:r>
                </w:p>
              </w:tc>
              <w:tc>
                <w:tcPr>
                  <w:tcW w:w="2499" w:type="dxa"/>
                  <w:tcBorders>
                    <w:top w:val="single" w:sz="8" w:space="0" w:color="auto"/>
                    <w:left w:val="single" w:sz="8" w:space="0" w:color="auto"/>
                    <w:bottom w:val="single" w:sz="8" w:space="0" w:color="auto"/>
                    <w:right w:val="single" w:sz="8" w:space="0" w:color="auto"/>
                  </w:tcBorders>
                </w:tcPr>
                <w:p w14:paraId="3A432594" w14:textId="77777777" w:rsidR="004158BE" w:rsidRDefault="002411F5">
                  <w:pPr>
                    <w:rPr>
                      <w:szCs w:val="24"/>
                    </w:rPr>
                  </w:pPr>
                  <w:r>
                    <w:rPr>
                      <w:szCs w:val="24"/>
                    </w:rPr>
                    <w:lastRenderedPageBreak/>
                    <w:t>7</w:t>
                  </w:r>
                </w:p>
              </w:tc>
              <w:tc>
                <w:tcPr>
                  <w:tcW w:w="3992" w:type="dxa"/>
                  <w:tcBorders>
                    <w:top w:val="single" w:sz="8" w:space="0" w:color="auto"/>
                    <w:left w:val="single" w:sz="8" w:space="0" w:color="auto"/>
                    <w:bottom w:val="single" w:sz="8" w:space="0" w:color="auto"/>
                    <w:right w:val="single" w:sz="8" w:space="0" w:color="auto"/>
                  </w:tcBorders>
                </w:tcPr>
                <w:p w14:paraId="3D056859" w14:textId="77777777" w:rsidR="004158BE" w:rsidRDefault="002411F5">
                  <w:pPr>
                    <w:rPr>
                      <w:szCs w:val="24"/>
                      <w:lang w:eastAsia="lt-LT"/>
                    </w:rPr>
                  </w:pPr>
                  <w:r>
                    <w:rPr>
                      <w:szCs w:val="24"/>
                      <w:lang w:eastAsia="lt-LT"/>
                    </w:rPr>
                    <w:t xml:space="preserve">Netiesioginės projekto išlaidos apskaičiuojamos pagal tinkamas </w:t>
                  </w:r>
                  <w:r>
                    <w:rPr>
                      <w:szCs w:val="24"/>
                      <w:lang w:eastAsia="lt-LT"/>
                    </w:rPr>
                    <w:lastRenderedPageBreak/>
                    <w:t xml:space="preserve">finansuoti tiesiogines projekto išlaidas vadovaujantis PAFT 226.1 papunkčiu. </w:t>
                  </w:r>
                </w:p>
                <w:p w14:paraId="1380E00C" w14:textId="77777777" w:rsidR="004158BE" w:rsidRDefault="002411F5">
                  <w:pPr>
                    <w:rPr>
                      <w:szCs w:val="24"/>
                      <w:lang w:eastAsia="lt-LT"/>
                    </w:rPr>
                  </w:pPr>
                  <w:r>
                    <w:rPr>
                      <w:szCs w:val="24"/>
                    </w:rPr>
                    <w:t>Projekto vykdytojas gali numatyti mažesnę netiesioginių išlaidų normą.</w:t>
                  </w:r>
                </w:p>
              </w:tc>
            </w:tr>
            <w:tr w:rsidR="004158BE" w14:paraId="66A905AA" w14:textId="77777777">
              <w:trPr>
                <w:trHeight w:val="404"/>
              </w:trPr>
              <w:tc>
                <w:tcPr>
                  <w:tcW w:w="898" w:type="dxa"/>
                  <w:vAlign w:val="center"/>
                </w:tcPr>
                <w:p w14:paraId="2D92B2A1" w14:textId="77777777" w:rsidR="004158BE" w:rsidRDefault="002411F5">
                  <w:pPr>
                    <w:rPr>
                      <w:b/>
                      <w:bCs/>
                      <w:szCs w:val="24"/>
                    </w:rPr>
                  </w:pPr>
                  <w:r>
                    <w:rPr>
                      <w:b/>
                      <w:bCs/>
                      <w:szCs w:val="24"/>
                    </w:rPr>
                    <w:lastRenderedPageBreak/>
                    <w:t>ARBA</w:t>
                  </w:r>
                </w:p>
              </w:tc>
              <w:tc>
                <w:tcPr>
                  <w:tcW w:w="3466" w:type="dxa"/>
                  <w:tcBorders>
                    <w:top w:val="single" w:sz="8" w:space="0" w:color="auto"/>
                    <w:left w:val="single" w:sz="8" w:space="0" w:color="auto"/>
                    <w:bottom w:val="single" w:sz="8" w:space="0" w:color="auto"/>
                    <w:right w:val="single" w:sz="8" w:space="0" w:color="auto"/>
                  </w:tcBorders>
                </w:tcPr>
                <w:p w14:paraId="6FDB932B"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tcPr>
                <w:p w14:paraId="55A9B9CD" w14:textId="77777777" w:rsidR="004158BE" w:rsidRDefault="004158BE">
                  <w:pPr>
                    <w:rPr>
                      <w:szCs w:val="24"/>
                    </w:rPr>
                  </w:pPr>
                </w:p>
              </w:tc>
              <w:tc>
                <w:tcPr>
                  <w:tcW w:w="2499" w:type="dxa"/>
                  <w:tcBorders>
                    <w:top w:val="single" w:sz="8" w:space="0" w:color="auto"/>
                    <w:left w:val="single" w:sz="8" w:space="0" w:color="auto"/>
                    <w:bottom w:val="single" w:sz="8" w:space="0" w:color="auto"/>
                    <w:right w:val="single" w:sz="8" w:space="0" w:color="auto"/>
                  </w:tcBorders>
                </w:tcPr>
                <w:p w14:paraId="6B49DDF0" w14:textId="77777777" w:rsidR="004158BE" w:rsidRDefault="004158BE">
                  <w:pPr>
                    <w:rPr>
                      <w:szCs w:val="24"/>
                    </w:rPr>
                  </w:pPr>
                </w:p>
              </w:tc>
              <w:tc>
                <w:tcPr>
                  <w:tcW w:w="3992" w:type="dxa"/>
                  <w:tcBorders>
                    <w:top w:val="single" w:sz="8" w:space="0" w:color="auto"/>
                    <w:left w:val="single" w:sz="8" w:space="0" w:color="auto"/>
                    <w:bottom w:val="single" w:sz="8" w:space="0" w:color="auto"/>
                    <w:right w:val="single" w:sz="8" w:space="0" w:color="auto"/>
                  </w:tcBorders>
                </w:tcPr>
                <w:p w14:paraId="0BD432AE" w14:textId="77777777" w:rsidR="004158BE" w:rsidRDefault="004158BE">
                  <w:pPr>
                    <w:rPr>
                      <w:szCs w:val="24"/>
                      <w:lang w:eastAsia="lt-LT"/>
                    </w:rPr>
                  </w:pPr>
                </w:p>
              </w:tc>
            </w:tr>
            <w:tr w:rsidR="004158BE" w14:paraId="74903D68" w14:textId="77777777">
              <w:trPr>
                <w:trHeight w:val="404"/>
              </w:trPr>
              <w:tc>
                <w:tcPr>
                  <w:tcW w:w="898" w:type="dxa"/>
                  <w:vAlign w:val="center"/>
                </w:tcPr>
                <w:p w14:paraId="7D4B3D65" w14:textId="77777777" w:rsidR="004158BE" w:rsidRDefault="002411F5">
                  <w:pPr>
                    <w:rPr>
                      <w:szCs w:val="24"/>
                    </w:rPr>
                  </w:pPr>
                  <w:r>
                    <w:rPr>
                      <w:szCs w:val="24"/>
                    </w:rPr>
                    <w:t>7.3.2.</w:t>
                  </w:r>
                </w:p>
              </w:tc>
              <w:tc>
                <w:tcPr>
                  <w:tcW w:w="3466" w:type="dxa"/>
                  <w:tcBorders>
                    <w:top w:val="single" w:sz="8" w:space="0" w:color="auto"/>
                    <w:left w:val="single" w:sz="8" w:space="0" w:color="auto"/>
                    <w:bottom w:val="single" w:sz="8" w:space="0" w:color="auto"/>
                    <w:right w:val="single" w:sz="8" w:space="0" w:color="auto"/>
                  </w:tcBorders>
                </w:tcPr>
                <w:p w14:paraId="4A7F4872" w14:textId="77777777" w:rsidR="004158BE" w:rsidRDefault="002411F5">
                  <w:pPr>
                    <w:rPr>
                      <w:szCs w:val="24"/>
                    </w:rPr>
                  </w:pPr>
                  <w:r>
                    <w:rPr>
                      <w:szCs w:val="24"/>
                    </w:rPr>
                    <w:t>Netiesioginės išlaidos</w:t>
                  </w:r>
                </w:p>
              </w:tc>
              <w:tc>
                <w:tcPr>
                  <w:tcW w:w="3236" w:type="dxa"/>
                  <w:tcBorders>
                    <w:top w:val="single" w:sz="8" w:space="0" w:color="auto"/>
                    <w:left w:val="single" w:sz="8" w:space="0" w:color="auto"/>
                    <w:bottom w:val="single" w:sz="8" w:space="0" w:color="auto"/>
                    <w:right w:val="single" w:sz="8" w:space="0" w:color="auto"/>
                  </w:tcBorders>
                </w:tcPr>
                <w:p w14:paraId="100B27E4" w14:textId="77777777" w:rsidR="004158BE" w:rsidRDefault="002411F5">
                  <w:pPr>
                    <w:rPr>
                      <w:szCs w:val="24"/>
                    </w:rPr>
                  </w:pPr>
                  <w:r>
                    <w:rPr>
                      <w:szCs w:val="24"/>
                    </w:rPr>
                    <w:t xml:space="preserve">Fiksuotoji norma, taikoma netiesioginėms projekto išlaidoms apmokėti </w:t>
                  </w:r>
                </w:p>
                <w:p w14:paraId="17060D94" w14:textId="77777777" w:rsidR="004158BE" w:rsidRDefault="002411F5">
                  <w:pPr>
                    <w:rPr>
                      <w:szCs w:val="24"/>
                    </w:rPr>
                  </w:pPr>
                  <w:r>
                    <w:rPr>
                      <w:szCs w:val="24"/>
                    </w:rPr>
                    <w:t>(</w:t>
                  </w:r>
                  <w:r>
                    <w:rPr>
                      <w:szCs w:val="24"/>
                      <w:shd w:val="clear" w:color="auto" w:fill="FFFFFF"/>
                    </w:rPr>
                    <w:t>iki 15 procentų (įskaitytinai) tinkamų finansuoti tiesioginių personalo išlaidų)</w:t>
                  </w:r>
                </w:p>
              </w:tc>
              <w:tc>
                <w:tcPr>
                  <w:tcW w:w="2499" w:type="dxa"/>
                  <w:tcBorders>
                    <w:top w:val="single" w:sz="8" w:space="0" w:color="auto"/>
                    <w:left w:val="single" w:sz="8" w:space="0" w:color="auto"/>
                    <w:bottom w:val="single" w:sz="8" w:space="0" w:color="auto"/>
                    <w:right w:val="single" w:sz="8" w:space="0" w:color="auto"/>
                  </w:tcBorders>
                </w:tcPr>
                <w:p w14:paraId="5E439FA2" w14:textId="77777777" w:rsidR="004158BE" w:rsidRDefault="002411F5">
                  <w:pPr>
                    <w:rPr>
                      <w:szCs w:val="24"/>
                    </w:rPr>
                  </w:pPr>
                  <w:r>
                    <w:rPr>
                      <w:szCs w:val="24"/>
                    </w:rPr>
                    <w:t>15</w:t>
                  </w:r>
                </w:p>
              </w:tc>
              <w:tc>
                <w:tcPr>
                  <w:tcW w:w="3992" w:type="dxa"/>
                  <w:tcBorders>
                    <w:top w:val="single" w:sz="8" w:space="0" w:color="auto"/>
                    <w:left w:val="single" w:sz="8" w:space="0" w:color="auto"/>
                    <w:bottom w:val="single" w:sz="8" w:space="0" w:color="auto"/>
                    <w:right w:val="single" w:sz="8" w:space="0" w:color="auto"/>
                  </w:tcBorders>
                </w:tcPr>
                <w:p w14:paraId="635004E2" w14:textId="77777777" w:rsidR="004158BE" w:rsidRDefault="002411F5">
                  <w:pPr>
                    <w:rPr>
                      <w:szCs w:val="24"/>
                      <w:lang w:eastAsia="lt-LT"/>
                    </w:rPr>
                  </w:pPr>
                  <w:r>
                    <w:rPr>
                      <w:szCs w:val="24"/>
                      <w:lang w:eastAsia="lt-LT"/>
                    </w:rPr>
                    <w:t>Netiesioginės projekto išlaidos apskaičiuojamos pagal tinkamas finansuoti tiesiogines projektą vykdančio personalo darbo užmokesčio išlaidas, vadovaujantis PAFT 226.2 papunkčiu.</w:t>
                  </w:r>
                </w:p>
                <w:p w14:paraId="0FD835AF" w14:textId="77777777" w:rsidR="004158BE" w:rsidRDefault="002411F5">
                  <w:pPr>
                    <w:rPr>
                      <w:szCs w:val="24"/>
                      <w:lang w:eastAsia="lt-LT"/>
                    </w:rPr>
                  </w:pPr>
                  <w:r>
                    <w:rPr>
                      <w:szCs w:val="24"/>
                    </w:rPr>
                    <w:t>Projekto vykdytojas gali numatyti mažesnę netiesioginių išlaidų normą.</w:t>
                  </w:r>
                </w:p>
              </w:tc>
            </w:tr>
            <w:tr w:rsidR="004158BE" w14:paraId="55B41D81" w14:textId="77777777">
              <w:trPr>
                <w:trHeight w:val="404"/>
              </w:trPr>
              <w:tc>
                <w:tcPr>
                  <w:tcW w:w="898" w:type="dxa"/>
                  <w:vAlign w:val="center"/>
                </w:tcPr>
                <w:p w14:paraId="5C90BFE2" w14:textId="77777777" w:rsidR="004158BE" w:rsidRDefault="002411F5">
                  <w:pPr>
                    <w:rPr>
                      <w:b/>
                      <w:bCs/>
                      <w:szCs w:val="24"/>
                    </w:rPr>
                  </w:pPr>
                  <w:r>
                    <w:rPr>
                      <w:b/>
                      <w:bCs/>
                      <w:szCs w:val="24"/>
                    </w:rPr>
                    <w:t>7</w:t>
                  </w:r>
                  <w:r>
                    <w:rPr>
                      <w:szCs w:val="24"/>
                    </w:rPr>
                    <w:t>.3.3.</w:t>
                  </w:r>
                </w:p>
              </w:tc>
              <w:tc>
                <w:tcPr>
                  <w:tcW w:w="3466" w:type="dxa"/>
                  <w:tcBorders>
                    <w:top w:val="single" w:sz="8" w:space="0" w:color="auto"/>
                    <w:left w:val="single" w:sz="8" w:space="0" w:color="auto"/>
                    <w:bottom w:val="single" w:sz="8" w:space="0" w:color="auto"/>
                    <w:right w:val="single" w:sz="8" w:space="0" w:color="auto"/>
                  </w:tcBorders>
                  <w:vAlign w:val="center"/>
                </w:tcPr>
                <w:p w14:paraId="381E19BE" w14:textId="77777777" w:rsidR="004158BE" w:rsidRDefault="002411F5">
                  <w:pPr>
                    <w:rPr>
                      <w:szCs w:val="24"/>
                      <w:lang w:eastAsia="lt-LT"/>
                    </w:rPr>
                  </w:pPr>
                  <w:r>
                    <w:rPr>
                      <w:szCs w:val="24"/>
                      <w:lang w:eastAsia="lt-LT"/>
                    </w:rPr>
                    <w:t>Projekto vykdymas</w:t>
                  </w:r>
                </w:p>
                <w:p w14:paraId="75CE634A"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vAlign w:val="center"/>
                </w:tcPr>
                <w:p w14:paraId="09C402D9" w14:textId="77777777" w:rsidR="004158BE" w:rsidRDefault="002411F5">
                  <w:pPr>
                    <w:rPr>
                      <w:szCs w:val="24"/>
                    </w:rPr>
                  </w:pPr>
                  <w:r>
                    <w:rPr>
                      <w:szCs w:val="24"/>
                    </w:rPr>
                    <w:t>FN-05-01 fiksuotoji norma, taikoma, kai priklauso 20 d. d. (jeigu dirbama 5 d. d. per savaitę) arba 24 d. d. (jeigu dirbama 6 d. d. per savaitę) kasmetinės atostogos</w:t>
                  </w:r>
                </w:p>
              </w:tc>
              <w:tc>
                <w:tcPr>
                  <w:tcW w:w="2499" w:type="dxa"/>
                  <w:tcBorders>
                    <w:top w:val="single" w:sz="8" w:space="0" w:color="auto"/>
                    <w:left w:val="single" w:sz="8" w:space="0" w:color="auto"/>
                    <w:bottom w:val="single" w:sz="8" w:space="0" w:color="auto"/>
                    <w:right w:val="single" w:sz="8" w:space="0" w:color="auto"/>
                  </w:tcBorders>
                  <w:vAlign w:val="center"/>
                </w:tcPr>
                <w:p w14:paraId="3FAE0723" w14:textId="77777777" w:rsidR="004158BE" w:rsidRDefault="002411F5">
                  <w:pPr>
                    <w:rPr>
                      <w:szCs w:val="24"/>
                    </w:rPr>
                  </w:pPr>
                  <w:r>
                    <w:rPr>
                      <w:szCs w:val="24"/>
                    </w:rPr>
                    <w:t>8,63</w:t>
                  </w:r>
                </w:p>
              </w:tc>
              <w:tc>
                <w:tcPr>
                  <w:tcW w:w="3992" w:type="dxa"/>
                  <w:tcBorders>
                    <w:top w:val="single" w:sz="8" w:space="0" w:color="auto"/>
                    <w:left w:val="single" w:sz="8" w:space="0" w:color="auto"/>
                    <w:bottom w:val="single" w:sz="8" w:space="0" w:color="auto"/>
                    <w:right w:val="single" w:sz="8" w:space="0" w:color="auto"/>
                  </w:tcBorders>
                  <w:vAlign w:val="center"/>
                </w:tcPr>
                <w:p w14:paraId="1254AE6C" w14:textId="77777777" w:rsidR="004158BE" w:rsidRDefault="002411F5">
                  <w:pPr>
                    <w:rPr>
                      <w:szCs w:val="24"/>
                      <w:lang w:eastAsia="lt-LT"/>
                    </w:rPr>
                  </w:pPr>
                  <w:r>
                    <w:rPr>
                      <w:szCs w:val="24"/>
                      <w:shd w:val="clear" w:color="auto" w:fill="FFFFFF"/>
                    </w:rPr>
                    <w:t xml:space="preserve">Kasmetinių atostogų išmokų fiksuotoji norma taikoma, vadovaujantis Kasmetinių atostogų išmokų fiksuotosios normos nustatymo tyrimu, skelbiamu interneto svetainėje </w:t>
                  </w:r>
                  <w:r>
                    <w:rPr>
                      <w:color w:val="0000FF"/>
                      <w:szCs w:val="24"/>
                      <w:u w:val="single"/>
                      <w:shd w:val="clear" w:color="auto" w:fill="FFFFFF"/>
                    </w:rPr>
                    <w:t>www.esf.lt</w:t>
                  </w:r>
                  <w:r>
                    <w:rPr>
                      <w:szCs w:val="24"/>
                      <w:shd w:val="clear" w:color="auto" w:fill="FFFFFF"/>
                    </w:rPr>
                    <w:t xml:space="preserve">, skilties „Metodinė pagalba“ </w:t>
                  </w:r>
                  <w:proofErr w:type="spellStart"/>
                  <w:r>
                    <w:rPr>
                      <w:szCs w:val="24"/>
                      <w:shd w:val="clear" w:color="auto" w:fill="FFFFFF"/>
                    </w:rPr>
                    <w:t>poskiltyje</w:t>
                  </w:r>
                  <w:proofErr w:type="spellEnd"/>
                  <w:r>
                    <w:rPr>
                      <w:szCs w:val="24"/>
                      <w:shd w:val="clear" w:color="auto" w:fill="FFFFFF"/>
                    </w:rPr>
                    <w:t xml:space="preserve"> „Parengti fiksuotųjų dydžių tyrimai“.</w:t>
                  </w:r>
                </w:p>
              </w:tc>
            </w:tr>
            <w:tr w:rsidR="004158BE" w14:paraId="759D14F5" w14:textId="77777777">
              <w:trPr>
                <w:trHeight w:val="404"/>
              </w:trPr>
              <w:tc>
                <w:tcPr>
                  <w:tcW w:w="898" w:type="dxa"/>
                  <w:vAlign w:val="center"/>
                </w:tcPr>
                <w:p w14:paraId="79DCC782" w14:textId="77777777" w:rsidR="004158BE" w:rsidRDefault="002411F5">
                  <w:pPr>
                    <w:rPr>
                      <w:szCs w:val="24"/>
                    </w:rPr>
                  </w:pPr>
                  <w:r>
                    <w:rPr>
                      <w:szCs w:val="24"/>
                    </w:rPr>
                    <w:t>7.3.4.</w:t>
                  </w:r>
                </w:p>
              </w:tc>
              <w:tc>
                <w:tcPr>
                  <w:tcW w:w="3466" w:type="dxa"/>
                  <w:tcBorders>
                    <w:top w:val="single" w:sz="8" w:space="0" w:color="auto"/>
                    <w:left w:val="single" w:sz="8" w:space="0" w:color="auto"/>
                    <w:bottom w:val="single" w:sz="8" w:space="0" w:color="auto"/>
                    <w:right w:val="single" w:sz="8" w:space="0" w:color="auto"/>
                  </w:tcBorders>
                  <w:vAlign w:val="center"/>
                </w:tcPr>
                <w:p w14:paraId="25DECAC7" w14:textId="77777777" w:rsidR="004158BE" w:rsidRDefault="002411F5">
                  <w:pPr>
                    <w:rPr>
                      <w:szCs w:val="24"/>
                      <w:lang w:eastAsia="lt-LT"/>
                    </w:rPr>
                  </w:pPr>
                  <w:r>
                    <w:rPr>
                      <w:szCs w:val="24"/>
                      <w:lang w:eastAsia="lt-LT"/>
                    </w:rPr>
                    <w:t>Projekto vykdymas</w:t>
                  </w:r>
                </w:p>
                <w:p w14:paraId="6F15F434"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vAlign w:val="center"/>
                </w:tcPr>
                <w:p w14:paraId="38466CC5" w14:textId="77777777" w:rsidR="004158BE" w:rsidRDefault="002411F5">
                  <w:pPr>
                    <w:rPr>
                      <w:szCs w:val="24"/>
                    </w:rPr>
                  </w:pPr>
                  <w:r>
                    <w:rPr>
                      <w:szCs w:val="24"/>
                    </w:rPr>
                    <w:t xml:space="preserve">FN-05-02 fiksuotoji norma, taikoma, kai priklauso nuo </w:t>
                  </w:r>
                </w:p>
                <w:p w14:paraId="00C7A167" w14:textId="77777777" w:rsidR="004158BE" w:rsidRDefault="002411F5">
                  <w:pPr>
                    <w:rPr>
                      <w:szCs w:val="24"/>
                    </w:rPr>
                  </w:pPr>
                  <w:r>
                    <w:rPr>
                      <w:szCs w:val="24"/>
                    </w:rPr>
                    <w:t xml:space="preserve">21 iki 25 d. d. (jeigu dirbama </w:t>
                  </w:r>
                </w:p>
                <w:p w14:paraId="0587AC1C" w14:textId="77777777" w:rsidR="004158BE" w:rsidRDefault="002411F5">
                  <w:pPr>
                    <w:rPr>
                      <w:szCs w:val="24"/>
                    </w:rPr>
                  </w:pPr>
                  <w:r>
                    <w:rPr>
                      <w:szCs w:val="24"/>
                    </w:rPr>
                    <w:t xml:space="preserve">5 d. d. per savaitę) arba nuo </w:t>
                  </w:r>
                </w:p>
                <w:p w14:paraId="40E270C9" w14:textId="77777777" w:rsidR="004158BE" w:rsidRDefault="002411F5">
                  <w:pPr>
                    <w:rPr>
                      <w:szCs w:val="24"/>
                    </w:rPr>
                  </w:pPr>
                  <w:r>
                    <w:rPr>
                      <w:szCs w:val="24"/>
                    </w:rPr>
                    <w:t xml:space="preserve">25 iki 30 d. d. (jeigu dirbama </w:t>
                  </w:r>
                </w:p>
                <w:p w14:paraId="4A0DA059" w14:textId="77777777" w:rsidR="004158BE" w:rsidRDefault="002411F5">
                  <w:pPr>
                    <w:rPr>
                      <w:szCs w:val="24"/>
                    </w:rPr>
                  </w:pPr>
                  <w:r>
                    <w:rPr>
                      <w:szCs w:val="24"/>
                    </w:rPr>
                    <w:t>6 d. d. per savaitę) kasmetinės atostogos</w:t>
                  </w:r>
                </w:p>
              </w:tc>
              <w:tc>
                <w:tcPr>
                  <w:tcW w:w="2499" w:type="dxa"/>
                  <w:tcBorders>
                    <w:top w:val="single" w:sz="8" w:space="0" w:color="auto"/>
                    <w:left w:val="single" w:sz="8" w:space="0" w:color="auto"/>
                    <w:bottom w:val="single" w:sz="8" w:space="0" w:color="auto"/>
                    <w:right w:val="single" w:sz="8" w:space="0" w:color="auto"/>
                  </w:tcBorders>
                  <w:vAlign w:val="center"/>
                </w:tcPr>
                <w:p w14:paraId="07CD624F" w14:textId="77777777" w:rsidR="004158BE" w:rsidRDefault="002411F5">
                  <w:pPr>
                    <w:rPr>
                      <w:szCs w:val="24"/>
                    </w:rPr>
                  </w:pPr>
                  <w:r>
                    <w:rPr>
                      <w:szCs w:val="24"/>
                    </w:rPr>
                    <w:t>10,44</w:t>
                  </w:r>
                </w:p>
              </w:tc>
              <w:tc>
                <w:tcPr>
                  <w:tcW w:w="3992" w:type="dxa"/>
                  <w:tcBorders>
                    <w:top w:val="single" w:sz="8" w:space="0" w:color="auto"/>
                    <w:left w:val="single" w:sz="8" w:space="0" w:color="auto"/>
                    <w:bottom w:val="single" w:sz="8" w:space="0" w:color="auto"/>
                    <w:right w:val="single" w:sz="8" w:space="0" w:color="auto"/>
                  </w:tcBorders>
                </w:tcPr>
                <w:p w14:paraId="6D411A5B" w14:textId="77777777" w:rsidR="004158BE" w:rsidRDefault="002411F5">
                  <w:pPr>
                    <w:rPr>
                      <w:szCs w:val="24"/>
                      <w:lang w:eastAsia="lt-LT"/>
                    </w:rPr>
                  </w:pPr>
                  <w:r>
                    <w:rPr>
                      <w:szCs w:val="24"/>
                      <w:shd w:val="clear" w:color="auto" w:fill="FFFFFF"/>
                    </w:rPr>
                    <w:t xml:space="preserve">Kasmetinių atostogų išmokų fiksuotoji norma taikoma, vadovaujantis Kasmetinių atostogų išmokų fiksuotosios normos nustatymo tyrimu, skelbiamu interneto svetainėje </w:t>
                  </w:r>
                  <w:r>
                    <w:rPr>
                      <w:color w:val="0000FF"/>
                      <w:szCs w:val="24"/>
                      <w:u w:val="single"/>
                      <w:shd w:val="clear" w:color="auto" w:fill="FFFFFF"/>
                    </w:rPr>
                    <w:t>www.esf.lt</w:t>
                  </w:r>
                  <w:r>
                    <w:rPr>
                      <w:szCs w:val="24"/>
                      <w:shd w:val="clear" w:color="auto" w:fill="FFFFFF"/>
                    </w:rPr>
                    <w:t xml:space="preserve">, skilties „Metodinė pagalba“ </w:t>
                  </w:r>
                  <w:proofErr w:type="spellStart"/>
                  <w:r>
                    <w:rPr>
                      <w:szCs w:val="24"/>
                      <w:shd w:val="clear" w:color="auto" w:fill="FFFFFF"/>
                    </w:rPr>
                    <w:t>poskiltyje</w:t>
                  </w:r>
                  <w:proofErr w:type="spellEnd"/>
                  <w:r>
                    <w:rPr>
                      <w:szCs w:val="24"/>
                      <w:shd w:val="clear" w:color="auto" w:fill="FFFFFF"/>
                    </w:rPr>
                    <w:t xml:space="preserve"> „Parengti fiksuotųjų dydžių tyrimai“.</w:t>
                  </w:r>
                </w:p>
              </w:tc>
            </w:tr>
            <w:tr w:rsidR="004158BE" w14:paraId="55C46151" w14:textId="77777777">
              <w:trPr>
                <w:trHeight w:val="404"/>
              </w:trPr>
              <w:tc>
                <w:tcPr>
                  <w:tcW w:w="898" w:type="dxa"/>
                  <w:vAlign w:val="center"/>
                </w:tcPr>
                <w:p w14:paraId="2639FD9B" w14:textId="77777777" w:rsidR="004158BE" w:rsidRDefault="002411F5">
                  <w:pPr>
                    <w:rPr>
                      <w:szCs w:val="24"/>
                    </w:rPr>
                  </w:pPr>
                  <w:r>
                    <w:rPr>
                      <w:szCs w:val="24"/>
                    </w:rPr>
                    <w:t>7.3.5.</w:t>
                  </w:r>
                </w:p>
              </w:tc>
              <w:tc>
                <w:tcPr>
                  <w:tcW w:w="3466" w:type="dxa"/>
                  <w:tcBorders>
                    <w:top w:val="single" w:sz="8" w:space="0" w:color="auto"/>
                    <w:left w:val="single" w:sz="8" w:space="0" w:color="auto"/>
                    <w:bottom w:val="single" w:sz="8" w:space="0" w:color="auto"/>
                    <w:right w:val="single" w:sz="8" w:space="0" w:color="auto"/>
                  </w:tcBorders>
                  <w:vAlign w:val="center"/>
                </w:tcPr>
                <w:p w14:paraId="19C2EDDD" w14:textId="77777777" w:rsidR="004158BE" w:rsidRDefault="002411F5">
                  <w:pPr>
                    <w:rPr>
                      <w:szCs w:val="24"/>
                      <w:lang w:eastAsia="lt-LT"/>
                    </w:rPr>
                  </w:pPr>
                  <w:r>
                    <w:rPr>
                      <w:szCs w:val="24"/>
                      <w:lang w:eastAsia="lt-LT"/>
                    </w:rPr>
                    <w:t>Projekto vykdymas</w:t>
                  </w:r>
                </w:p>
                <w:p w14:paraId="662C06DB"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vAlign w:val="center"/>
                </w:tcPr>
                <w:p w14:paraId="420FFC04" w14:textId="77777777" w:rsidR="004158BE" w:rsidRDefault="002411F5">
                  <w:pPr>
                    <w:rPr>
                      <w:szCs w:val="24"/>
                    </w:rPr>
                  </w:pPr>
                  <w:r>
                    <w:rPr>
                      <w:szCs w:val="24"/>
                    </w:rPr>
                    <w:t xml:space="preserve">FN-05-03 fiksuotoji norma, taikoma, kai priklauso nuo </w:t>
                  </w:r>
                  <w:r>
                    <w:rPr>
                      <w:szCs w:val="24"/>
                    </w:rPr>
                    <w:lastRenderedPageBreak/>
                    <w:t xml:space="preserve">26 iki 30 d. d. (jeigu dirbama 5 d. d. per savaitę) arba nuo </w:t>
                  </w:r>
                </w:p>
                <w:p w14:paraId="7A43F3FA" w14:textId="77777777" w:rsidR="004158BE" w:rsidRDefault="002411F5">
                  <w:pPr>
                    <w:rPr>
                      <w:szCs w:val="24"/>
                    </w:rPr>
                  </w:pPr>
                  <w:r>
                    <w:rPr>
                      <w:szCs w:val="24"/>
                    </w:rPr>
                    <w:t>31 iki 36 d. d. (jeigu dirbama 6 d. d. per savaitę) kasmetinės atostogos</w:t>
                  </w:r>
                </w:p>
              </w:tc>
              <w:tc>
                <w:tcPr>
                  <w:tcW w:w="2499" w:type="dxa"/>
                  <w:tcBorders>
                    <w:top w:val="single" w:sz="8" w:space="0" w:color="auto"/>
                    <w:left w:val="single" w:sz="8" w:space="0" w:color="auto"/>
                    <w:bottom w:val="single" w:sz="8" w:space="0" w:color="auto"/>
                    <w:right w:val="single" w:sz="8" w:space="0" w:color="auto"/>
                  </w:tcBorders>
                  <w:vAlign w:val="center"/>
                </w:tcPr>
                <w:p w14:paraId="1BF3A573" w14:textId="77777777" w:rsidR="004158BE" w:rsidRDefault="002411F5">
                  <w:pPr>
                    <w:rPr>
                      <w:szCs w:val="24"/>
                    </w:rPr>
                  </w:pPr>
                  <w:r>
                    <w:rPr>
                      <w:szCs w:val="24"/>
                    </w:rPr>
                    <w:lastRenderedPageBreak/>
                    <w:t>12,35</w:t>
                  </w:r>
                </w:p>
              </w:tc>
              <w:tc>
                <w:tcPr>
                  <w:tcW w:w="3992" w:type="dxa"/>
                  <w:tcBorders>
                    <w:top w:val="single" w:sz="8" w:space="0" w:color="auto"/>
                    <w:left w:val="single" w:sz="8" w:space="0" w:color="auto"/>
                    <w:bottom w:val="single" w:sz="8" w:space="0" w:color="auto"/>
                    <w:right w:val="single" w:sz="8" w:space="0" w:color="auto"/>
                  </w:tcBorders>
                </w:tcPr>
                <w:p w14:paraId="6D1EE858" w14:textId="77777777" w:rsidR="004158BE" w:rsidRDefault="002411F5">
                  <w:pPr>
                    <w:rPr>
                      <w:szCs w:val="24"/>
                      <w:lang w:eastAsia="lt-LT"/>
                    </w:rPr>
                  </w:pPr>
                  <w:r>
                    <w:rPr>
                      <w:szCs w:val="24"/>
                      <w:shd w:val="clear" w:color="auto" w:fill="FFFFFF"/>
                    </w:rPr>
                    <w:t xml:space="preserve">Kasmetinių atostogų išmokų fiksuotoji norma taikoma, vadovaujantis Kasmetinių atostogų išmokų </w:t>
                  </w:r>
                  <w:r>
                    <w:rPr>
                      <w:szCs w:val="24"/>
                      <w:shd w:val="clear" w:color="auto" w:fill="FFFFFF"/>
                    </w:rPr>
                    <w:lastRenderedPageBreak/>
                    <w:t xml:space="preserve">fiksuotosios normos nustatymo tyrimu, skelbiamu interneto svetainėje </w:t>
                  </w:r>
                  <w:r>
                    <w:rPr>
                      <w:color w:val="0000FF"/>
                      <w:szCs w:val="24"/>
                      <w:u w:val="single"/>
                      <w:shd w:val="clear" w:color="auto" w:fill="FFFFFF"/>
                    </w:rPr>
                    <w:t>www.esf.lt</w:t>
                  </w:r>
                  <w:r>
                    <w:rPr>
                      <w:szCs w:val="24"/>
                      <w:shd w:val="clear" w:color="auto" w:fill="FFFFFF"/>
                    </w:rPr>
                    <w:t xml:space="preserve">, skilties „Metodinė pagalba“ </w:t>
                  </w:r>
                  <w:proofErr w:type="spellStart"/>
                  <w:r>
                    <w:rPr>
                      <w:szCs w:val="24"/>
                      <w:shd w:val="clear" w:color="auto" w:fill="FFFFFF"/>
                    </w:rPr>
                    <w:t>poskiltyje</w:t>
                  </w:r>
                  <w:proofErr w:type="spellEnd"/>
                  <w:r>
                    <w:rPr>
                      <w:szCs w:val="24"/>
                      <w:shd w:val="clear" w:color="auto" w:fill="FFFFFF"/>
                    </w:rPr>
                    <w:t xml:space="preserve"> „Parengti fiksuotųjų dydžių tyrimai“.</w:t>
                  </w:r>
                </w:p>
              </w:tc>
            </w:tr>
            <w:tr w:rsidR="004158BE" w14:paraId="4EBD099B" w14:textId="77777777">
              <w:trPr>
                <w:trHeight w:val="404"/>
              </w:trPr>
              <w:tc>
                <w:tcPr>
                  <w:tcW w:w="898" w:type="dxa"/>
                  <w:vAlign w:val="center"/>
                </w:tcPr>
                <w:p w14:paraId="69D64940" w14:textId="77777777" w:rsidR="004158BE" w:rsidRDefault="002411F5">
                  <w:pPr>
                    <w:rPr>
                      <w:szCs w:val="24"/>
                    </w:rPr>
                  </w:pPr>
                  <w:r>
                    <w:rPr>
                      <w:szCs w:val="24"/>
                    </w:rPr>
                    <w:lastRenderedPageBreak/>
                    <w:t>7.3.6.</w:t>
                  </w:r>
                </w:p>
              </w:tc>
              <w:tc>
                <w:tcPr>
                  <w:tcW w:w="3466" w:type="dxa"/>
                  <w:tcBorders>
                    <w:top w:val="single" w:sz="8" w:space="0" w:color="auto"/>
                    <w:left w:val="single" w:sz="8" w:space="0" w:color="auto"/>
                    <w:bottom w:val="single" w:sz="8" w:space="0" w:color="auto"/>
                    <w:right w:val="single" w:sz="8" w:space="0" w:color="auto"/>
                  </w:tcBorders>
                  <w:vAlign w:val="center"/>
                </w:tcPr>
                <w:p w14:paraId="5CC4FA82" w14:textId="77777777" w:rsidR="004158BE" w:rsidRDefault="002411F5">
                  <w:pPr>
                    <w:rPr>
                      <w:szCs w:val="24"/>
                      <w:lang w:eastAsia="lt-LT"/>
                    </w:rPr>
                  </w:pPr>
                  <w:r>
                    <w:rPr>
                      <w:szCs w:val="24"/>
                      <w:lang w:eastAsia="lt-LT"/>
                    </w:rPr>
                    <w:t>Projekto vykdymas</w:t>
                  </w:r>
                </w:p>
                <w:p w14:paraId="0BCB3A67"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vAlign w:val="center"/>
                </w:tcPr>
                <w:p w14:paraId="0E8C277C" w14:textId="77777777" w:rsidR="004158BE" w:rsidRDefault="002411F5">
                  <w:pPr>
                    <w:rPr>
                      <w:szCs w:val="24"/>
                    </w:rPr>
                  </w:pPr>
                  <w:r>
                    <w:rPr>
                      <w:szCs w:val="24"/>
                    </w:rPr>
                    <w:t xml:space="preserve">FN-05-04 fiksuotoji norma, taikoma, kai priklauso nuo </w:t>
                  </w:r>
                </w:p>
                <w:p w14:paraId="31D37E04" w14:textId="77777777" w:rsidR="004158BE" w:rsidRDefault="002411F5">
                  <w:pPr>
                    <w:rPr>
                      <w:szCs w:val="24"/>
                    </w:rPr>
                  </w:pPr>
                  <w:r>
                    <w:rPr>
                      <w:szCs w:val="24"/>
                    </w:rPr>
                    <w:t>31 iki 36 d. d. (jeigu dirbama 5 d. d. per savaitę) arba nuo 37 iki 42 d. d. (jeigu dirbama 6 d. d. per savaitę) kasmetinės atostogos</w:t>
                  </w:r>
                </w:p>
              </w:tc>
              <w:tc>
                <w:tcPr>
                  <w:tcW w:w="2499" w:type="dxa"/>
                  <w:tcBorders>
                    <w:top w:val="single" w:sz="8" w:space="0" w:color="auto"/>
                    <w:left w:val="single" w:sz="8" w:space="0" w:color="auto"/>
                    <w:bottom w:val="single" w:sz="8" w:space="0" w:color="auto"/>
                    <w:right w:val="single" w:sz="8" w:space="0" w:color="auto"/>
                  </w:tcBorders>
                  <w:vAlign w:val="center"/>
                </w:tcPr>
                <w:p w14:paraId="19961B40" w14:textId="77777777" w:rsidR="004158BE" w:rsidRDefault="002411F5">
                  <w:pPr>
                    <w:rPr>
                      <w:szCs w:val="24"/>
                    </w:rPr>
                  </w:pPr>
                  <w:r>
                    <w:rPr>
                      <w:szCs w:val="24"/>
                    </w:rPr>
                    <w:t>14,99</w:t>
                  </w:r>
                </w:p>
              </w:tc>
              <w:tc>
                <w:tcPr>
                  <w:tcW w:w="3992" w:type="dxa"/>
                  <w:tcBorders>
                    <w:top w:val="single" w:sz="8" w:space="0" w:color="auto"/>
                    <w:left w:val="single" w:sz="8" w:space="0" w:color="auto"/>
                    <w:bottom w:val="single" w:sz="8" w:space="0" w:color="auto"/>
                    <w:right w:val="single" w:sz="8" w:space="0" w:color="auto"/>
                  </w:tcBorders>
                </w:tcPr>
                <w:p w14:paraId="2EA017C7" w14:textId="77777777" w:rsidR="004158BE" w:rsidRDefault="002411F5">
                  <w:pPr>
                    <w:rPr>
                      <w:szCs w:val="24"/>
                      <w:lang w:eastAsia="lt-LT"/>
                    </w:rPr>
                  </w:pPr>
                  <w:r>
                    <w:rPr>
                      <w:szCs w:val="24"/>
                      <w:shd w:val="clear" w:color="auto" w:fill="FFFFFF"/>
                    </w:rPr>
                    <w:t xml:space="preserve">Kasmetinių atostogų išmokų fiksuotoji norma taikoma, vadovaujantis Kasmetinių atostogų išmokų fiksuotosios normos nustatymo tyrimu, skelbiamu interneto svetainėje </w:t>
                  </w:r>
                  <w:r>
                    <w:rPr>
                      <w:color w:val="0000FF"/>
                      <w:szCs w:val="24"/>
                      <w:u w:val="single"/>
                      <w:shd w:val="clear" w:color="auto" w:fill="FFFFFF"/>
                    </w:rPr>
                    <w:t>www.esf.lt</w:t>
                  </w:r>
                  <w:r>
                    <w:rPr>
                      <w:szCs w:val="24"/>
                      <w:shd w:val="clear" w:color="auto" w:fill="FFFFFF"/>
                    </w:rPr>
                    <w:t xml:space="preserve">, skilties „Metodinė pagalba“ </w:t>
                  </w:r>
                  <w:proofErr w:type="spellStart"/>
                  <w:r>
                    <w:rPr>
                      <w:szCs w:val="24"/>
                      <w:shd w:val="clear" w:color="auto" w:fill="FFFFFF"/>
                    </w:rPr>
                    <w:t>poskiltyje</w:t>
                  </w:r>
                  <w:proofErr w:type="spellEnd"/>
                  <w:r>
                    <w:rPr>
                      <w:szCs w:val="24"/>
                      <w:shd w:val="clear" w:color="auto" w:fill="FFFFFF"/>
                    </w:rPr>
                    <w:t xml:space="preserve"> „Parengti fiksuotųjų dydžių tyrimai“.</w:t>
                  </w:r>
                </w:p>
              </w:tc>
            </w:tr>
            <w:tr w:rsidR="004158BE" w14:paraId="5A7C3FA4" w14:textId="77777777">
              <w:trPr>
                <w:trHeight w:val="404"/>
              </w:trPr>
              <w:tc>
                <w:tcPr>
                  <w:tcW w:w="898" w:type="dxa"/>
                  <w:vAlign w:val="center"/>
                </w:tcPr>
                <w:p w14:paraId="452650C1" w14:textId="77777777" w:rsidR="004158BE" w:rsidRDefault="002411F5">
                  <w:pPr>
                    <w:rPr>
                      <w:szCs w:val="24"/>
                    </w:rPr>
                  </w:pPr>
                  <w:r>
                    <w:rPr>
                      <w:szCs w:val="24"/>
                    </w:rPr>
                    <w:t>7.3.7.</w:t>
                  </w:r>
                </w:p>
              </w:tc>
              <w:tc>
                <w:tcPr>
                  <w:tcW w:w="3466" w:type="dxa"/>
                  <w:tcBorders>
                    <w:top w:val="single" w:sz="8" w:space="0" w:color="auto"/>
                    <w:left w:val="single" w:sz="8" w:space="0" w:color="auto"/>
                    <w:bottom w:val="single" w:sz="8" w:space="0" w:color="auto"/>
                    <w:right w:val="single" w:sz="8" w:space="0" w:color="auto"/>
                  </w:tcBorders>
                  <w:vAlign w:val="center"/>
                </w:tcPr>
                <w:p w14:paraId="69F4E6F5" w14:textId="77777777" w:rsidR="004158BE" w:rsidRDefault="002411F5">
                  <w:pPr>
                    <w:rPr>
                      <w:szCs w:val="24"/>
                      <w:lang w:eastAsia="lt-LT"/>
                    </w:rPr>
                  </w:pPr>
                  <w:r>
                    <w:rPr>
                      <w:szCs w:val="24"/>
                      <w:lang w:eastAsia="lt-LT"/>
                    </w:rPr>
                    <w:t>Projekto vykdymas</w:t>
                  </w:r>
                </w:p>
                <w:p w14:paraId="734D45F4"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vAlign w:val="center"/>
                </w:tcPr>
                <w:p w14:paraId="768192A1" w14:textId="77777777" w:rsidR="004158BE" w:rsidRDefault="002411F5">
                  <w:pPr>
                    <w:rPr>
                      <w:szCs w:val="24"/>
                    </w:rPr>
                  </w:pPr>
                  <w:r>
                    <w:rPr>
                      <w:szCs w:val="24"/>
                    </w:rPr>
                    <w:t xml:space="preserve">FN-05-05 fiksuotoji norma, taikoma, kai priklauso nuo </w:t>
                  </w:r>
                </w:p>
                <w:p w14:paraId="63E32764" w14:textId="77777777" w:rsidR="004158BE" w:rsidRDefault="002411F5">
                  <w:pPr>
                    <w:rPr>
                      <w:szCs w:val="24"/>
                    </w:rPr>
                  </w:pPr>
                  <w:r>
                    <w:rPr>
                      <w:szCs w:val="24"/>
                    </w:rPr>
                    <w:t xml:space="preserve">37 iki 39 d. d. (jeigu dirbama </w:t>
                  </w:r>
                </w:p>
                <w:p w14:paraId="1C6B1FBE" w14:textId="77777777" w:rsidR="004158BE" w:rsidRDefault="002411F5">
                  <w:pPr>
                    <w:rPr>
                      <w:szCs w:val="24"/>
                    </w:rPr>
                  </w:pPr>
                  <w:r>
                    <w:rPr>
                      <w:szCs w:val="24"/>
                    </w:rPr>
                    <w:t xml:space="preserve">5 d. d. per savaitę) arba nuo </w:t>
                  </w:r>
                </w:p>
                <w:p w14:paraId="54AD6B87" w14:textId="77777777" w:rsidR="004158BE" w:rsidRDefault="002411F5">
                  <w:pPr>
                    <w:rPr>
                      <w:szCs w:val="24"/>
                    </w:rPr>
                  </w:pPr>
                  <w:r>
                    <w:rPr>
                      <w:szCs w:val="24"/>
                    </w:rPr>
                    <w:t xml:space="preserve">43 iki 47 d. d. (jeigu dirbama </w:t>
                  </w:r>
                </w:p>
                <w:p w14:paraId="1C02FA07" w14:textId="77777777" w:rsidR="004158BE" w:rsidRDefault="002411F5">
                  <w:pPr>
                    <w:rPr>
                      <w:szCs w:val="24"/>
                    </w:rPr>
                  </w:pPr>
                  <w:r>
                    <w:rPr>
                      <w:szCs w:val="24"/>
                    </w:rPr>
                    <w:t>6 d. d. per savaitę) kasmetinės atostogos</w:t>
                  </w:r>
                </w:p>
              </w:tc>
              <w:tc>
                <w:tcPr>
                  <w:tcW w:w="2499" w:type="dxa"/>
                  <w:tcBorders>
                    <w:top w:val="single" w:sz="8" w:space="0" w:color="auto"/>
                    <w:left w:val="single" w:sz="8" w:space="0" w:color="auto"/>
                    <w:bottom w:val="single" w:sz="8" w:space="0" w:color="auto"/>
                    <w:right w:val="single" w:sz="8" w:space="0" w:color="auto"/>
                  </w:tcBorders>
                  <w:vAlign w:val="center"/>
                </w:tcPr>
                <w:p w14:paraId="393EAC2B" w14:textId="77777777" w:rsidR="004158BE" w:rsidRDefault="002411F5">
                  <w:pPr>
                    <w:rPr>
                      <w:szCs w:val="24"/>
                    </w:rPr>
                  </w:pPr>
                  <w:r>
                    <w:rPr>
                      <w:szCs w:val="24"/>
                    </w:rPr>
                    <w:t>17,25</w:t>
                  </w:r>
                </w:p>
              </w:tc>
              <w:tc>
                <w:tcPr>
                  <w:tcW w:w="3992" w:type="dxa"/>
                  <w:tcBorders>
                    <w:top w:val="single" w:sz="8" w:space="0" w:color="auto"/>
                    <w:left w:val="single" w:sz="8" w:space="0" w:color="auto"/>
                    <w:bottom w:val="single" w:sz="8" w:space="0" w:color="auto"/>
                    <w:right w:val="single" w:sz="8" w:space="0" w:color="auto"/>
                  </w:tcBorders>
                </w:tcPr>
                <w:p w14:paraId="345FCE5B" w14:textId="77777777" w:rsidR="004158BE" w:rsidRDefault="002411F5">
                  <w:pPr>
                    <w:rPr>
                      <w:szCs w:val="24"/>
                      <w:lang w:eastAsia="lt-LT"/>
                    </w:rPr>
                  </w:pPr>
                  <w:r>
                    <w:rPr>
                      <w:szCs w:val="24"/>
                      <w:shd w:val="clear" w:color="auto" w:fill="FFFFFF"/>
                    </w:rPr>
                    <w:t xml:space="preserve">Kasmetinių atostogų išmokų fiksuotoji norma taikoma, vadovaujantis Kasmetinių atostogų išmokų fiksuotosios normos nustatymo tyrimu, skelbiamu interneto svetainėje </w:t>
                  </w:r>
                  <w:r>
                    <w:rPr>
                      <w:color w:val="0000FF"/>
                      <w:szCs w:val="24"/>
                      <w:u w:val="single"/>
                      <w:shd w:val="clear" w:color="auto" w:fill="FFFFFF"/>
                    </w:rPr>
                    <w:t>www.esf.lt</w:t>
                  </w:r>
                  <w:r>
                    <w:rPr>
                      <w:szCs w:val="24"/>
                      <w:shd w:val="clear" w:color="auto" w:fill="FFFFFF"/>
                    </w:rPr>
                    <w:t xml:space="preserve">, skilties „Metodinė pagalba“ </w:t>
                  </w:r>
                  <w:proofErr w:type="spellStart"/>
                  <w:r>
                    <w:rPr>
                      <w:szCs w:val="24"/>
                      <w:shd w:val="clear" w:color="auto" w:fill="FFFFFF"/>
                    </w:rPr>
                    <w:t>poskiltyje</w:t>
                  </w:r>
                  <w:proofErr w:type="spellEnd"/>
                  <w:r>
                    <w:rPr>
                      <w:szCs w:val="24"/>
                      <w:shd w:val="clear" w:color="auto" w:fill="FFFFFF"/>
                    </w:rPr>
                    <w:t xml:space="preserve"> „Parengti fiksuotųjų dydžių tyrimai“.</w:t>
                  </w:r>
                </w:p>
              </w:tc>
            </w:tr>
            <w:tr w:rsidR="004158BE" w14:paraId="11FB5B0A" w14:textId="77777777">
              <w:trPr>
                <w:trHeight w:val="404"/>
              </w:trPr>
              <w:tc>
                <w:tcPr>
                  <w:tcW w:w="898" w:type="dxa"/>
                  <w:vAlign w:val="center"/>
                </w:tcPr>
                <w:p w14:paraId="6BA25476" w14:textId="77777777" w:rsidR="004158BE" w:rsidRDefault="002411F5">
                  <w:pPr>
                    <w:rPr>
                      <w:szCs w:val="24"/>
                    </w:rPr>
                  </w:pPr>
                  <w:r>
                    <w:rPr>
                      <w:szCs w:val="24"/>
                    </w:rPr>
                    <w:t>7.3.8.</w:t>
                  </w:r>
                </w:p>
              </w:tc>
              <w:tc>
                <w:tcPr>
                  <w:tcW w:w="3466" w:type="dxa"/>
                  <w:tcBorders>
                    <w:top w:val="single" w:sz="8" w:space="0" w:color="auto"/>
                    <w:left w:val="single" w:sz="8" w:space="0" w:color="auto"/>
                    <w:bottom w:val="single" w:sz="8" w:space="0" w:color="auto"/>
                    <w:right w:val="single" w:sz="8" w:space="0" w:color="auto"/>
                  </w:tcBorders>
                  <w:vAlign w:val="center"/>
                </w:tcPr>
                <w:p w14:paraId="4D8F238F" w14:textId="77777777" w:rsidR="004158BE" w:rsidRDefault="002411F5">
                  <w:pPr>
                    <w:rPr>
                      <w:szCs w:val="24"/>
                      <w:lang w:eastAsia="lt-LT"/>
                    </w:rPr>
                  </w:pPr>
                  <w:r>
                    <w:rPr>
                      <w:szCs w:val="24"/>
                      <w:lang w:eastAsia="lt-LT"/>
                    </w:rPr>
                    <w:t>Projekto vykdymas</w:t>
                  </w:r>
                </w:p>
                <w:p w14:paraId="075405FC"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vAlign w:val="center"/>
                </w:tcPr>
                <w:p w14:paraId="3D7650A4" w14:textId="77777777" w:rsidR="004158BE" w:rsidRDefault="002411F5">
                  <w:pPr>
                    <w:rPr>
                      <w:szCs w:val="24"/>
                    </w:rPr>
                  </w:pPr>
                  <w:r>
                    <w:rPr>
                      <w:szCs w:val="24"/>
                    </w:rPr>
                    <w:t>FN-05-06 fiksuotoji norma, taikoma, kai priklauso 40 d. d. (jeigu dirbama 5 d. d. per savaitę) arba 48 d. d. (jeigu dirbama 6 d. d. per savaitę) kasmetinės atostogos</w:t>
                  </w:r>
                </w:p>
              </w:tc>
              <w:tc>
                <w:tcPr>
                  <w:tcW w:w="2499" w:type="dxa"/>
                  <w:tcBorders>
                    <w:top w:val="single" w:sz="8" w:space="0" w:color="auto"/>
                    <w:left w:val="single" w:sz="8" w:space="0" w:color="auto"/>
                    <w:bottom w:val="single" w:sz="8" w:space="0" w:color="auto"/>
                    <w:right w:val="single" w:sz="8" w:space="0" w:color="auto"/>
                  </w:tcBorders>
                  <w:vAlign w:val="center"/>
                </w:tcPr>
                <w:p w14:paraId="7F0070FA" w14:textId="77777777" w:rsidR="004158BE" w:rsidRDefault="002411F5">
                  <w:pPr>
                    <w:rPr>
                      <w:szCs w:val="24"/>
                    </w:rPr>
                  </w:pPr>
                  <w:r>
                    <w:rPr>
                      <w:szCs w:val="24"/>
                    </w:rPr>
                    <w:t>18,89</w:t>
                  </w:r>
                </w:p>
              </w:tc>
              <w:tc>
                <w:tcPr>
                  <w:tcW w:w="3992" w:type="dxa"/>
                  <w:tcBorders>
                    <w:top w:val="single" w:sz="8" w:space="0" w:color="auto"/>
                    <w:left w:val="single" w:sz="8" w:space="0" w:color="auto"/>
                    <w:bottom w:val="single" w:sz="8" w:space="0" w:color="auto"/>
                    <w:right w:val="single" w:sz="8" w:space="0" w:color="auto"/>
                  </w:tcBorders>
                </w:tcPr>
                <w:p w14:paraId="4EFB1903" w14:textId="77777777" w:rsidR="004158BE" w:rsidRDefault="002411F5">
                  <w:pPr>
                    <w:rPr>
                      <w:szCs w:val="24"/>
                      <w:lang w:eastAsia="lt-LT"/>
                    </w:rPr>
                  </w:pPr>
                  <w:r>
                    <w:rPr>
                      <w:szCs w:val="24"/>
                      <w:shd w:val="clear" w:color="auto" w:fill="FFFFFF"/>
                    </w:rPr>
                    <w:t xml:space="preserve">Kasmetinių atostogų išmokų fiksuotoji norma taikoma, vadovaujantis Kasmetinių atostogų išmokų fiksuotosios normos nustatymo tyrimu, skelbiamu interneto svetainėje </w:t>
                  </w:r>
                  <w:r>
                    <w:rPr>
                      <w:color w:val="0000FF"/>
                      <w:szCs w:val="24"/>
                      <w:u w:val="single"/>
                      <w:shd w:val="clear" w:color="auto" w:fill="FFFFFF"/>
                    </w:rPr>
                    <w:t>www.esf.lt</w:t>
                  </w:r>
                  <w:r>
                    <w:rPr>
                      <w:szCs w:val="24"/>
                      <w:shd w:val="clear" w:color="auto" w:fill="FFFFFF"/>
                    </w:rPr>
                    <w:t xml:space="preserve">, skilties „Metodinė pagalba“ </w:t>
                  </w:r>
                  <w:proofErr w:type="spellStart"/>
                  <w:r>
                    <w:rPr>
                      <w:szCs w:val="24"/>
                      <w:shd w:val="clear" w:color="auto" w:fill="FFFFFF"/>
                    </w:rPr>
                    <w:t>poskiltyje</w:t>
                  </w:r>
                  <w:proofErr w:type="spellEnd"/>
                  <w:r>
                    <w:rPr>
                      <w:szCs w:val="24"/>
                      <w:shd w:val="clear" w:color="auto" w:fill="FFFFFF"/>
                    </w:rPr>
                    <w:t xml:space="preserve"> „Parengti fiksuotųjų dydžių tyrimai“.</w:t>
                  </w:r>
                </w:p>
              </w:tc>
            </w:tr>
            <w:tr w:rsidR="004158BE" w14:paraId="44E579B4" w14:textId="77777777">
              <w:trPr>
                <w:trHeight w:val="404"/>
              </w:trPr>
              <w:tc>
                <w:tcPr>
                  <w:tcW w:w="898" w:type="dxa"/>
                  <w:vAlign w:val="center"/>
                </w:tcPr>
                <w:p w14:paraId="72E04507" w14:textId="77777777" w:rsidR="004158BE" w:rsidRDefault="002411F5">
                  <w:pPr>
                    <w:rPr>
                      <w:szCs w:val="24"/>
                    </w:rPr>
                  </w:pPr>
                  <w:r>
                    <w:rPr>
                      <w:szCs w:val="24"/>
                    </w:rPr>
                    <w:t>7.3.9.</w:t>
                  </w:r>
                </w:p>
              </w:tc>
              <w:tc>
                <w:tcPr>
                  <w:tcW w:w="3466" w:type="dxa"/>
                  <w:tcBorders>
                    <w:top w:val="single" w:sz="8" w:space="0" w:color="auto"/>
                    <w:left w:val="single" w:sz="8" w:space="0" w:color="auto"/>
                    <w:bottom w:val="single" w:sz="8" w:space="0" w:color="auto"/>
                    <w:right w:val="single" w:sz="8" w:space="0" w:color="auto"/>
                  </w:tcBorders>
                  <w:vAlign w:val="center"/>
                </w:tcPr>
                <w:p w14:paraId="20C518CD" w14:textId="77777777" w:rsidR="004158BE" w:rsidRDefault="002411F5">
                  <w:pPr>
                    <w:rPr>
                      <w:szCs w:val="24"/>
                      <w:lang w:eastAsia="lt-LT"/>
                    </w:rPr>
                  </w:pPr>
                  <w:r>
                    <w:rPr>
                      <w:szCs w:val="24"/>
                      <w:lang w:eastAsia="lt-LT"/>
                    </w:rPr>
                    <w:t>Projekto vykdymas</w:t>
                  </w:r>
                </w:p>
                <w:p w14:paraId="445542AB" w14:textId="77777777" w:rsidR="004158BE" w:rsidRDefault="004158BE">
                  <w:pPr>
                    <w:rPr>
                      <w:szCs w:val="24"/>
                    </w:rPr>
                  </w:pPr>
                </w:p>
              </w:tc>
              <w:tc>
                <w:tcPr>
                  <w:tcW w:w="3236" w:type="dxa"/>
                  <w:tcBorders>
                    <w:top w:val="single" w:sz="8" w:space="0" w:color="auto"/>
                    <w:left w:val="single" w:sz="8" w:space="0" w:color="auto"/>
                    <w:bottom w:val="single" w:sz="8" w:space="0" w:color="auto"/>
                    <w:right w:val="single" w:sz="8" w:space="0" w:color="auto"/>
                  </w:tcBorders>
                  <w:vAlign w:val="center"/>
                </w:tcPr>
                <w:p w14:paraId="15EB7DEE" w14:textId="77777777" w:rsidR="004158BE" w:rsidRDefault="002411F5">
                  <w:pPr>
                    <w:rPr>
                      <w:szCs w:val="24"/>
                    </w:rPr>
                  </w:pPr>
                  <w:r>
                    <w:rPr>
                      <w:szCs w:val="24"/>
                    </w:rPr>
                    <w:t xml:space="preserve">FN-05-07 fiksuotoji norma, taikoma, kai priklauso </w:t>
                  </w:r>
                </w:p>
                <w:p w14:paraId="064AC4D8" w14:textId="77777777" w:rsidR="004158BE" w:rsidRDefault="002411F5">
                  <w:pPr>
                    <w:rPr>
                      <w:szCs w:val="24"/>
                    </w:rPr>
                  </w:pPr>
                  <w:r>
                    <w:rPr>
                      <w:szCs w:val="24"/>
                    </w:rPr>
                    <w:t xml:space="preserve">nuo 41 d. d. (jeigu dirbama </w:t>
                  </w:r>
                </w:p>
                <w:p w14:paraId="7D6E3A7A" w14:textId="77777777" w:rsidR="004158BE" w:rsidRDefault="002411F5">
                  <w:pPr>
                    <w:rPr>
                      <w:szCs w:val="24"/>
                    </w:rPr>
                  </w:pPr>
                  <w:r>
                    <w:rPr>
                      <w:szCs w:val="24"/>
                    </w:rPr>
                    <w:t xml:space="preserve">5 d. d. per savaitę) arba nuo </w:t>
                  </w:r>
                </w:p>
                <w:p w14:paraId="08C65A60" w14:textId="77777777" w:rsidR="004158BE" w:rsidRDefault="002411F5">
                  <w:pPr>
                    <w:rPr>
                      <w:szCs w:val="24"/>
                    </w:rPr>
                  </w:pPr>
                  <w:r>
                    <w:rPr>
                      <w:szCs w:val="24"/>
                    </w:rPr>
                    <w:lastRenderedPageBreak/>
                    <w:t>49 d. d. (jeigu dirbama 6 d. d. per savaitę) kasmetinės atostogos</w:t>
                  </w:r>
                </w:p>
              </w:tc>
              <w:tc>
                <w:tcPr>
                  <w:tcW w:w="2499" w:type="dxa"/>
                  <w:tcBorders>
                    <w:top w:val="single" w:sz="8" w:space="0" w:color="auto"/>
                    <w:left w:val="single" w:sz="8" w:space="0" w:color="auto"/>
                    <w:bottom w:val="single" w:sz="8" w:space="0" w:color="auto"/>
                    <w:right w:val="single" w:sz="8" w:space="0" w:color="auto"/>
                  </w:tcBorders>
                  <w:vAlign w:val="center"/>
                </w:tcPr>
                <w:p w14:paraId="3C85D8B0" w14:textId="77777777" w:rsidR="004158BE" w:rsidRDefault="002411F5">
                  <w:pPr>
                    <w:rPr>
                      <w:szCs w:val="24"/>
                    </w:rPr>
                  </w:pPr>
                  <w:r>
                    <w:rPr>
                      <w:szCs w:val="24"/>
                    </w:rPr>
                    <w:lastRenderedPageBreak/>
                    <w:t>20,02</w:t>
                  </w:r>
                </w:p>
              </w:tc>
              <w:tc>
                <w:tcPr>
                  <w:tcW w:w="3992" w:type="dxa"/>
                  <w:tcBorders>
                    <w:top w:val="single" w:sz="8" w:space="0" w:color="auto"/>
                    <w:left w:val="single" w:sz="8" w:space="0" w:color="auto"/>
                    <w:bottom w:val="single" w:sz="8" w:space="0" w:color="auto"/>
                    <w:right w:val="single" w:sz="8" w:space="0" w:color="auto"/>
                  </w:tcBorders>
                </w:tcPr>
                <w:p w14:paraId="75D69A2C" w14:textId="77777777" w:rsidR="004158BE" w:rsidRDefault="002411F5">
                  <w:pPr>
                    <w:rPr>
                      <w:szCs w:val="24"/>
                      <w:lang w:eastAsia="lt-LT"/>
                    </w:rPr>
                  </w:pPr>
                  <w:r>
                    <w:rPr>
                      <w:szCs w:val="24"/>
                      <w:shd w:val="clear" w:color="auto" w:fill="FFFFFF"/>
                    </w:rPr>
                    <w:t xml:space="preserve">Kasmetinių atostogų išmokų fiksuotoji norma taikoma, vadovaujantis Kasmetinių atostogų išmokų fiksuotosios normos nustatymo tyrimu, </w:t>
                  </w:r>
                  <w:r>
                    <w:rPr>
                      <w:szCs w:val="24"/>
                      <w:shd w:val="clear" w:color="auto" w:fill="FFFFFF"/>
                    </w:rPr>
                    <w:lastRenderedPageBreak/>
                    <w:t xml:space="preserve">skelbiamu interneto svetainėje </w:t>
                  </w:r>
                  <w:r>
                    <w:rPr>
                      <w:color w:val="0000FF"/>
                      <w:szCs w:val="24"/>
                      <w:u w:val="single"/>
                      <w:shd w:val="clear" w:color="auto" w:fill="FFFFFF"/>
                    </w:rPr>
                    <w:t>www.esf.lt</w:t>
                  </w:r>
                  <w:r>
                    <w:rPr>
                      <w:szCs w:val="24"/>
                      <w:shd w:val="clear" w:color="auto" w:fill="FFFFFF"/>
                    </w:rPr>
                    <w:t xml:space="preserve">, skilties „Metodinė pagalba“ </w:t>
                  </w:r>
                  <w:proofErr w:type="spellStart"/>
                  <w:r>
                    <w:rPr>
                      <w:szCs w:val="24"/>
                      <w:shd w:val="clear" w:color="auto" w:fill="FFFFFF"/>
                    </w:rPr>
                    <w:t>poskiltyje</w:t>
                  </w:r>
                  <w:proofErr w:type="spellEnd"/>
                  <w:r>
                    <w:rPr>
                      <w:szCs w:val="24"/>
                      <w:shd w:val="clear" w:color="auto" w:fill="FFFFFF"/>
                    </w:rPr>
                    <w:t xml:space="preserve"> „Parengti fiksuotųjų dydžių tyrimai“.</w:t>
                  </w:r>
                </w:p>
              </w:tc>
            </w:tr>
          </w:tbl>
          <w:p w14:paraId="327AC1A3" w14:textId="77777777" w:rsidR="004158BE" w:rsidRDefault="004158BE">
            <w:pPr>
              <w:rPr>
                <w:b/>
                <w:bCs/>
                <w:szCs w:val="24"/>
                <w:lang w:eastAsia="lt-LT"/>
              </w:rPr>
            </w:pPr>
          </w:p>
        </w:tc>
      </w:tr>
    </w:tbl>
    <w:p w14:paraId="40DFEBD2" w14:textId="77777777" w:rsidR="004158BE" w:rsidRDefault="004158BE">
      <w:pPr>
        <w:keepNext/>
        <w:tabs>
          <w:tab w:val="num" w:pos="850"/>
        </w:tabs>
        <w:ind w:left="850" w:hanging="850"/>
        <w:jc w:val="both"/>
        <w:rPr>
          <w:b/>
          <w:bCs/>
          <w:smallCaps/>
          <w:szCs w:val="24"/>
          <w:lang w:eastAsia="en-GB"/>
        </w:rPr>
      </w:pPr>
    </w:p>
    <w:tbl>
      <w:tblPr>
        <w:tblW w:w="14317" w:type="dxa"/>
        <w:tblInd w:w="-34" w:type="dxa"/>
        <w:tblLook w:val="04A0" w:firstRow="1" w:lastRow="0" w:firstColumn="1" w:lastColumn="0" w:noHBand="0" w:noVBand="1"/>
      </w:tblPr>
      <w:tblGrid>
        <w:gridCol w:w="576"/>
        <w:gridCol w:w="4424"/>
        <w:gridCol w:w="9317"/>
      </w:tblGrid>
      <w:tr w:rsidR="004158BE" w14:paraId="1805786B" w14:textId="77777777">
        <w:trPr>
          <w:trHeight w:val="320"/>
        </w:trPr>
        <w:tc>
          <w:tcPr>
            <w:tcW w:w="576"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966AAE8" w14:textId="77777777" w:rsidR="004158BE" w:rsidRDefault="002411F5">
            <w:pPr>
              <w:jc w:val="right"/>
              <w:rPr>
                <w:b/>
                <w:bCs/>
                <w:szCs w:val="24"/>
                <w:lang w:eastAsia="lt-LT"/>
              </w:rPr>
            </w:pPr>
            <w:r>
              <w:rPr>
                <w:b/>
                <w:bCs/>
                <w:szCs w:val="24"/>
                <w:lang w:eastAsia="lt-LT"/>
              </w:rPr>
              <w:t>8.</w:t>
            </w:r>
          </w:p>
        </w:tc>
        <w:tc>
          <w:tcPr>
            <w:tcW w:w="4424" w:type="dxa"/>
            <w:tcBorders>
              <w:top w:val="single" w:sz="4" w:space="0" w:color="auto"/>
              <w:left w:val="single" w:sz="8" w:space="0" w:color="auto"/>
              <w:bottom w:val="single" w:sz="4" w:space="0" w:color="auto"/>
              <w:right w:val="nil"/>
            </w:tcBorders>
            <w:shd w:val="clear" w:color="auto" w:fill="D9D9D9" w:themeFill="background1" w:themeFillShade="D9"/>
            <w:vAlign w:val="center"/>
            <w:hideMark/>
          </w:tcPr>
          <w:p w14:paraId="22B77B65" w14:textId="77777777" w:rsidR="004158BE" w:rsidRDefault="002411F5">
            <w:pPr>
              <w:jc w:val="both"/>
              <w:rPr>
                <w:b/>
                <w:bCs/>
                <w:szCs w:val="24"/>
                <w:lang w:eastAsia="lt-LT"/>
              </w:rPr>
            </w:pPr>
            <w:r>
              <w:rPr>
                <w:b/>
                <w:bCs/>
                <w:szCs w:val="24"/>
                <w:lang w:eastAsia="lt-LT"/>
              </w:rPr>
              <w:t>Tinkamumo finansuoti reikalavimai</w:t>
            </w:r>
          </w:p>
        </w:tc>
        <w:tc>
          <w:tcPr>
            <w:tcW w:w="93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05A7DB" w14:textId="77777777" w:rsidR="004158BE" w:rsidRDefault="004158BE">
            <w:pPr>
              <w:ind w:firstLine="62"/>
              <w:rPr>
                <w:i/>
                <w:iCs/>
                <w:szCs w:val="24"/>
                <w:lang w:eastAsia="lt-LT"/>
              </w:rPr>
            </w:pPr>
          </w:p>
        </w:tc>
      </w:tr>
      <w:tr w:rsidR="004158BE" w14:paraId="36BD23B3" w14:textId="77777777">
        <w:trPr>
          <w:trHeight w:val="610"/>
        </w:trPr>
        <w:tc>
          <w:tcPr>
            <w:tcW w:w="5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4E95E17" w14:textId="77777777" w:rsidR="004158BE" w:rsidRDefault="002411F5">
            <w:pPr>
              <w:jc w:val="right"/>
              <w:rPr>
                <w:b/>
                <w:bCs/>
                <w:szCs w:val="24"/>
                <w:lang w:eastAsia="lt-LT"/>
              </w:rPr>
            </w:pPr>
            <w:r>
              <w:rPr>
                <w:b/>
                <w:bCs/>
                <w:szCs w:val="24"/>
                <w:lang w:eastAsia="lt-LT"/>
              </w:rPr>
              <w:t xml:space="preserve">Eil. Nr. </w:t>
            </w:r>
          </w:p>
        </w:tc>
        <w:tc>
          <w:tcPr>
            <w:tcW w:w="4424" w:type="dxa"/>
            <w:tcBorders>
              <w:top w:val="single" w:sz="4" w:space="0" w:color="auto"/>
              <w:left w:val="nil"/>
              <w:bottom w:val="single" w:sz="4" w:space="0" w:color="auto"/>
              <w:right w:val="single" w:sz="8" w:space="0" w:color="auto"/>
            </w:tcBorders>
            <w:shd w:val="clear" w:color="auto" w:fill="auto"/>
            <w:vAlign w:val="center"/>
            <w:hideMark/>
          </w:tcPr>
          <w:p w14:paraId="27CB5B31" w14:textId="77777777" w:rsidR="004158BE" w:rsidRDefault="002411F5">
            <w:pPr>
              <w:rPr>
                <w:b/>
                <w:bCs/>
                <w:szCs w:val="24"/>
                <w:lang w:eastAsia="lt-LT"/>
              </w:rPr>
            </w:pPr>
            <w:r>
              <w:rPr>
                <w:b/>
                <w:bCs/>
                <w:szCs w:val="24"/>
                <w:lang w:eastAsia="lt-LT"/>
              </w:rPr>
              <w:t>Išlaidų kategorijos (-ų), kuriai (-</w:t>
            </w:r>
            <w:proofErr w:type="spellStart"/>
            <w:r>
              <w:rPr>
                <w:b/>
                <w:bCs/>
                <w:szCs w:val="24"/>
                <w:lang w:eastAsia="lt-LT"/>
              </w:rPr>
              <w:t>ioms</w:t>
            </w:r>
            <w:proofErr w:type="spellEnd"/>
            <w:r>
              <w:rPr>
                <w:b/>
                <w:bCs/>
                <w:szCs w:val="24"/>
                <w:lang w:eastAsia="lt-LT"/>
              </w:rPr>
              <w:t>) taikomi</w:t>
            </w:r>
            <w:r>
              <w:t xml:space="preserve"> </w:t>
            </w:r>
            <w:r>
              <w:rPr>
                <w:b/>
                <w:bCs/>
              </w:rPr>
              <w:t>t</w:t>
            </w:r>
            <w:r>
              <w:rPr>
                <w:b/>
                <w:bCs/>
                <w:szCs w:val="24"/>
                <w:lang w:eastAsia="lt-LT"/>
              </w:rPr>
              <w:t>inkamumo finansuoti reikalavimai, pavadinimas (-ai)</w:t>
            </w:r>
          </w:p>
        </w:tc>
        <w:tc>
          <w:tcPr>
            <w:tcW w:w="9317" w:type="dxa"/>
            <w:tcBorders>
              <w:top w:val="single" w:sz="4" w:space="0" w:color="auto"/>
              <w:left w:val="nil"/>
              <w:bottom w:val="single" w:sz="8" w:space="0" w:color="auto"/>
              <w:right w:val="single" w:sz="8" w:space="0" w:color="auto"/>
            </w:tcBorders>
            <w:shd w:val="clear" w:color="auto" w:fill="auto"/>
            <w:vAlign w:val="center"/>
            <w:hideMark/>
          </w:tcPr>
          <w:p w14:paraId="3F76418A" w14:textId="77777777" w:rsidR="004158BE" w:rsidRDefault="002411F5">
            <w:pPr>
              <w:jc w:val="center"/>
              <w:rPr>
                <w:b/>
                <w:bCs/>
                <w:szCs w:val="24"/>
                <w:lang w:eastAsia="lt-LT"/>
              </w:rPr>
            </w:pPr>
            <w:r>
              <w:rPr>
                <w:b/>
                <w:bCs/>
                <w:szCs w:val="24"/>
                <w:lang w:eastAsia="lt-LT"/>
              </w:rPr>
              <w:t>Išlaidų tinkamumo finansuoti reikalavimai ir paaiškinimai</w:t>
            </w:r>
          </w:p>
        </w:tc>
      </w:tr>
      <w:tr w:rsidR="004158BE" w14:paraId="17557116" w14:textId="77777777">
        <w:trPr>
          <w:trHeight w:val="63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110F5855" w14:textId="77777777" w:rsidR="004158BE" w:rsidRDefault="002411F5">
            <w:pPr>
              <w:jc w:val="right"/>
              <w:rPr>
                <w:szCs w:val="24"/>
                <w:lang w:eastAsia="lt-LT"/>
              </w:rPr>
            </w:pPr>
            <w:r>
              <w:rPr>
                <w:szCs w:val="24"/>
                <w:lang w:eastAsia="lt-LT"/>
              </w:rPr>
              <w:t>8.1.</w:t>
            </w:r>
          </w:p>
        </w:tc>
        <w:tc>
          <w:tcPr>
            <w:tcW w:w="4424" w:type="dxa"/>
            <w:tcBorders>
              <w:top w:val="single" w:sz="4" w:space="0" w:color="auto"/>
              <w:left w:val="nil"/>
              <w:bottom w:val="single" w:sz="8" w:space="0" w:color="auto"/>
              <w:right w:val="single" w:sz="8" w:space="0" w:color="auto"/>
            </w:tcBorders>
            <w:shd w:val="clear" w:color="auto" w:fill="auto"/>
          </w:tcPr>
          <w:p w14:paraId="14BC613D" w14:textId="77777777" w:rsidR="004158BE" w:rsidRDefault="002411F5">
            <w:pPr>
              <w:jc w:val="both"/>
              <w:rPr>
                <w:i/>
                <w:iCs/>
                <w:szCs w:val="24"/>
                <w:lang w:eastAsia="lt-LT"/>
              </w:rPr>
            </w:pPr>
            <w:r>
              <w:rPr>
                <w:bCs/>
                <w:szCs w:val="24"/>
              </w:rPr>
              <w:t>Projekto vykdymas</w:t>
            </w:r>
          </w:p>
        </w:tc>
        <w:tc>
          <w:tcPr>
            <w:tcW w:w="9317" w:type="dxa"/>
            <w:tcBorders>
              <w:top w:val="single" w:sz="8" w:space="0" w:color="auto"/>
              <w:left w:val="nil"/>
              <w:bottom w:val="single" w:sz="8" w:space="0" w:color="auto"/>
              <w:right w:val="single" w:sz="8" w:space="0" w:color="auto"/>
            </w:tcBorders>
            <w:shd w:val="clear" w:color="auto" w:fill="auto"/>
          </w:tcPr>
          <w:p w14:paraId="19EB2905" w14:textId="77777777" w:rsidR="004158BE" w:rsidRDefault="002411F5">
            <w:pPr>
              <w:tabs>
                <w:tab w:val="left" w:pos="389"/>
              </w:tabs>
              <w:jc w:val="both"/>
              <w:rPr>
                <w:szCs w:val="24"/>
                <w:lang w:eastAsia="lt-LT"/>
              </w:rPr>
            </w:pPr>
            <w:r>
              <w:rPr>
                <w:szCs w:val="24"/>
                <w:lang w:eastAsia="lt-LT"/>
              </w:rPr>
              <w:t>Tinkamomis finansuoti išlaidomis laikomos:</w:t>
            </w:r>
          </w:p>
          <w:p w14:paraId="6D915FB5" w14:textId="77777777" w:rsidR="004158BE" w:rsidRDefault="002411F5">
            <w:pPr>
              <w:tabs>
                <w:tab w:val="left" w:pos="389"/>
              </w:tabs>
              <w:jc w:val="both"/>
              <w:rPr>
                <w:szCs w:val="24"/>
                <w:lang w:eastAsia="lt-LT"/>
              </w:rPr>
            </w:pPr>
            <w:r>
              <w:rPr>
                <w:szCs w:val="24"/>
                <w:lang w:eastAsia="lt-LT"/>
              </w:rPr>
              <w:t>8.1.1. projektą vykdančio personalo, susijusio su projekto vykdytoju, darbo užmokesčio išlaidos. Tiesiogines projekto veiklas vykdančio personalo išmokoms už kasmetines atostogas deklaruoti taikomos Kvietimo 7.3.4–7.3.10 papunkčiuose nurodytos fiksuotosios normos. Jei finansuojamas užsienio kilmės Lietuvos gyventojų integracijos koordinatoriaus (toliau – koordinatorius) darbo užmokestis iš projekto Nr. PMIF-2.01-V-02 lėšų ir norima dengti šio asmens darbo užmokesčio lėšas iš šio projekto, teikiamas papildomas pagrindimas dėl dvigubo finansavimo prevencijos, aiškiai nurodant, kokia papildoma koordinatoriaus darbo funkcija turėtų būti apmokama iš šio projekto lėšų;</w:t>
            </w:r>
          </w:p>
          <w:p w14:paraId="7D119A1C" w14:textId="77777777" w:rsidR="004158BE" w:rsidRDefault="002411F5">
            <w:pPr>
              <w:tabs>
                <w:tab w:val="left" w:pos="389"/>
              </w:tabs>
              <w:jc w:val="both"/>
              <w:rPr>
                <w:szCs w:val="24"/>
                <w:lang w:eastAsia="lt-LT"/>
              </w:rPr>
            </w:pPr>
            <w:r>
              <w:rPr>
                <w:szCs w:val="24"/>
                <w:lang w:eastAsia="lt-LT"/>
              </w:rPr>
              <w:t xml:space="preserve">8.1.2. tiesiogines projekto veiklas vykdančio personalo, susijusio su projekto vykdytoju darbo santykiais arba dirbančio savanorystės pagrindais, komandiruočių, kelionių išlaidos. Netinkamos finansuoti yra darbuotojų kelionių į darbovietę ir iš jos išlaidos; </w:t>
            </w:r>
          </w:p>
          <w:p w14:paraId="27523203" w14:textId="77777777" w:rsidR="004158BE" w:rsidRDefault="002411F5">
            <w:pPr>
              <w:jc w:val="both"/>
              <w:rPr>
                <w:szCs w:val="24"/>
                <w:lang w:eastAsia="lt-LT"/>
              </w:rPr>
            </w:pPr>
            <w:r>
              <w:rPr>
                <w:szCs w:val="24"/>
                <w:lang w:eastAsia="lt-LT"/>
              </w:rPr>
              <w:t>8.1.3. iš išorės tiekėjų perkamų paslaugų ir prekių, reikalingų Kvietimo 1.13 papunktyje nurodytoms remiamoms veikloms vykdyti, išlaidos.</w:t>
            </w:r>
          </w:p>
        </w:tc>
      </w:tr>
      <w:tr w:rsidR="004158BE" w14:paraId="65C50925" w14:textId="77777777">
        <w:trPr>
          <w:trHeight w:val="63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43E02438" w14:textId="77777777" w:rsidR="004158BE" w:rsidRDefault="002411F5">
            <w:pPr>
              <w:jc w:val="right"/>
              <w:rPr>
                <w:szCs w:val="24"/>
                <w:lang w:eastAsia="lt-LT"/>
              </w:rPr>
            </w:pPr>
            <w:r>
              <w:rPr>
                <w:szCs w:val="24"/>
                <w:lang w:eastAsia="lt-LT"/>
              </w:rPr>
              <w:t>8.2.</w:t>
            </w:r>
          </w:p>
        </w:tc>
        <w:tc>
          <w:tcPr>
            <w:tcW w:w="4424" w:type="dxa"/>
            <w:tcBorders>
              <w:top w:val="single" w:sz="4" w:space="0" w:color="auto"/>
              <w:left w:val="nil"/>
              <w:bottom w:val="single" w:sz="8" w:space="0" w:color="auto"/>
              <w:right w:val="single" w:sz="8" w:space="0" w:color="auto"/>
            </w:tcBorders>
            <w:shd w:val="clear" w:color="auto" w:fill="auto"/>
          </w:tcPr>
          <w:p w14:paraId="08DA6046" w14:textId="77777777" w:rsidR="004158BE" w:rsidRDefault="002411F5">
            <w:pPr>
              <w:jc w:val="both"/>
              <w:rPr>
                <w:bCs/>
                <w:szCs w:val="24"/>
              </w:rPr>
            </w:pPr>
            <w:r>
              <w:rPr>
                <w:bCs/>
                <w:szCs w:val="24"/>
              </w:rPr>
              <w:t>Netiesioginės projekto išlaidos</w:t>
            </w:r>
          </w:p>
        </w:tc>
        <w:tc>
          <w:tcPr>
            <w:tcW w:w="9317" w:type="dxa"/>
            <w:tcBorders>
              <w:top w:val="single" w:sz="8" w:space="0" w:color="auto"/>
              <w:left w:val="nil"/>
              <w:bottom w:val="single" w:sz="8" w:space="0" w:color="auto"/>
              <w:right w:val="single" w:sz="8" w:space="0" w:color="auto"/>
            </w:tcBorders>
            <w:shd w:val="clear" w:color="auto" w:fill="auto"/>
          </w:tcPr>
          <w:p w14:paraId="3CAC0E6F" w14:textId="77777777" w:rsidR="004158BE" w:rsidRDefault="002411F5">
            <w:pPr>
              <w:jc w:val="both"/>
              <w:rPr>
                <w:szCs w:val="24"/>
                <w:lang w:eastAsia="lt-LT"/>
              </w:rPr>
            </w:pPr>
            <w:r>
              <w:rPr>
                <w:szCs w:val="24"/>
                <w:lang w:eastAsia="lt-LT"/>
              </w:rPr>
              <w:t>Projekto vykdytojas gali pasirinkti vieną iš Kvietimo 7.3.1 arba 7.3.2 papunktyje nurodytų fiksuotųjų normų netiesioginėms projekto išlaidoms apmokėti. Projekto vykdytojo pasirinkta fiksuotoji norma netiesioginėms projekto išlaidoms apmokėti negali būti keičiama viso projekto įgyvendinimo metu.</w:t>
            </w:r>
          </w:p>
          <w:p w14:paraId="2FB28A39" w14:textId="77777777" w:rsidR="004158BE" w:rsidRDefault="002411F5">
            <w:pPr>
              <w:tabs>
                <w:tab w:val="left" w:pos="284"/>
              </w:tabs>
              <w:ind w:left="1"/>
              <w:rPr>
                <w:rFonts w:eastAsia="Calibri"/>
                <w:b/>
                <w:bCs/>
                <w:szCs w:val="24"/>
              </w:rPr>
            </w:pPr>
            <w:r>
              <w:rPr>
                <w:rFonts w:eastAsia="Calibri"/>
                <w:szCs w:val="24"/>
              </w:rPr>
              <w:t>Netiesioginėms projekto išlaidoms priskiriamos:</w:t>
            </w:r>
          </w:p>
          <w:p w14:paraId="6F6D74A3" w14:textId="77777777" w:rsidR="004158BE" w:rsidRDefault="002411F5">
            <w:pPr>
              <w:jc w:val="both"/>
              <w:rPr>
                <w:szCs w:val="24"/>
                <w:lang w:eastAsia="lt-LT"/>
              </w:rPr>
            </w:pPr>
            <w:r>
              <w:rPr>
                <w:szCs w:val="24"/>
                <w:lang w:eastAsia="lt-LT"/>
              </w:rPr>
              <w:t>8.2.1. projektą administruojančių asmenų darbo užmokesčio už laiką, dirbtą administruojant projektą, išlaidos;</w:t>
            </w:r>
          </w:p>
          <w:p w14:paraId="55207970" w14:textId="77777777" w:rsidR="004158BE" w:rsidRDefault="002411F5">
            <w:pPr>
              <w:jc w:val="both"/>
              <w:rPr>
                <w:szCs w:val="24"/>
                <w:lang w:eastAsia="lt-LT"/>
              </w:rPr>
            </w:pPr>
            <w:r>
              <w:rPr>
                <w:szCs w:val="24"/>
                <w:lang w:eastAsia="lt-LT"/>
              </w:rPr>
              <w:t xml:space="preserve">8.2.2. su projekto administravimo reikmėmis susijusių prekių įsigijimo išlaidos; </w:t>
            </w:r>
          </w:p>
          <w:p w14:paraId="59DFB100" w14:textId="77777777" w:rsidR="004158BE" w:rsidRDefault="002411F5">
            <w:pPr>
              <w:jc w:val="both"/>
              <w:rPr>
                <w:szCs w:val="24"/>
                <w:lang w:eastAsia="lt-LT"/>
              </w:rPr>
            </w:pPr>
            <w:r>
              <w:rPr>
                <w:szCs w:val="24"/>
                <w:lang w:eastAsia="lt-LT"/>
              </w:rPr>
              <w:t>8.2.3. su projekto administravimo reikmėmis susijusių patalpų nuomos išlaidos;</w:t>
            </w:r>
          </w:p>
          <w:p w14:paraId="75963BBE" w14:textId="77777777" w:rsidR="004158BE" w:rsidRDefault="002411F5">
            <w:pPr>
              <w:jc w:val="both"/>
              <w:rPr>
                <w:szCs w:val="24"/>
                <w:lang w:eastAsia="lt-LT"/>
              </w:rPr>
            </w:pPr>
            <w:r>
              <w:rPr>
                <w:szCs w:val="24"/>
                <w:lang w:eastAsia="lt-LT"/>
              </w:rPr>
              <w:lastRenderedPageBreak/>
              <w:t>8.2.4. įrangos, transporto priemonių nuomos išlaidos, jei jos susijusios su projekto administravimu;</w:t>
            </w:r>
          </w:p>
          <w:p w14:paraId="1F7ED3B3" w14:textId="77777777" w:rsidR="004158BE" w:rsidRDefault="002411F5">
            <w:pPr>
              <w:jc w:val="both"/>
              <w:rPr>
                <w:szCs w:val="24"/>
                <w:lang w:eastAsia="lt-LT"/>
              </w:rPr>
            </w:pPr>
            <w:r>
              <w:rPr>
                <w:szCs w:val="24"/>
                <w:lang w:eastAsia="lt-LT"/>
              </w:rPr>
              <w:t>8.2.5. projekto administravimo paslaugų, teisinių ir kitų konsultacijų išlaidos;</w:t>
            </w:r>
          </w:p>
          <w:p w14:paraId="5F8C2E40" w14:textId="77777777" w:rsidR="004158BE" w:rsidRDefault="002411F5">
            <w:pPr>
              <w:jc w:val="both"/>
              <w:rPr>
                <w:szCs w:val="24"/>
                <w:lang w:eastAsia="lt-LT"/>
              </w:rPr>
            </w:pPr>
            <w:r>
              <w:rPr>
                <w:szCs w:val="24"/>
                <w:lang w:eastAsia="lt-LT"/>
              </w:rPr>
              <w:t>8.2.6. projekto administravimo reikmėms būtinų komunalinių ir ryšio paslaugų išlaidos, įsigyto ir (arba) nuomojamo turto eksploatavimo išlaidos;</w:t>
            </w:r>
          </w:p>
          <w:p w14:paraId="1FD73E3F" w14:textId="77777777" w:rsidR="004158BE" w:rsidRDefault="002411F5">
            <w:pPr>
              <w:jc w:val="both"/>
              <w:rPr>
                <w:szCs w:val="24"/>
                <w:lang w:eastAsia="lt-LT"/>
              </w:rPr>
            </w:pPr>
            <w:r>
              <w:rPr>
                <w:szCs w:val="24"/>
                <w:lang w:eastAsia="lt-LT"/>
              </w:rPr>
              <w:t>8.2.7. finansinių paslaugų pirkimo išlaidos (projektui vykdyti išmokamo avanso draudimo arba laidavimo išlaidos, kredito įstaigos mokesčiai ir kitos finansinių paslaugų pirkimo išlaidos);</w:t>
            </w:r>
          </w:p>
          <w:p w14:paraId="1F7BA711" w14:textId="77777777" w:rsidR="004158BE" w:rsidRDefault="002411F5">
            <w:pPr>
              <w:jc w:val="both"/>
              <w:rPr>
                <w:szCs w:val="24"/>
              </w:rPr>
            </w:pPr>
            <w:r>
              <w:rPr>
                <w:szCs w:val="24"/>
                <w:lang w:eastAsia="lt-LT"/>
              </w:rPr>
              <w:t>8.2.8. kitos su projekto administravimu susijusios išlaidos.</w:t>
            </w:r>
          </w:p>
        </w:tc>
      </w:tr>
      <w:tr w:rsidR="004158BE" w14:paraId="30123488" w14:textId="77777777">
        <w:trPr>
          <w:trHeight w:val="63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52FCC5B4" w14:textId="77777777" w:rsidR="004158BE" w:rsidRDefault="002411F5">
            <w:pPr>
              <w:jc w:val="right"/>
              <w:rPr>
                <w:szCs w:val="24"/>
                <w:lang w:eastAsia="lt-LT"/>
              </w:rPr>
            </w:pPr>
            <w:r>
              <w:rPr>
                <w:szCs w:val="24"/>
                <w:lang w:eastAsia="lt-LT"/>
              </w:rPr>
              <w:lastRenderedPageBreak/>
              <w:t xml:space="preserve">8.3. </w:t>
            </w:r>
          </w:p>
        </w:tc>
        <w:tc>
          <w:tcPr>
            <w:tcW w:w="4424" w:type="dxa"/>
            <w:tcBorders>
              <w:top w:val="single" w:sz="4" w:space="0" w:color="auto"/>
              <w:left w:val="nil"/>
              <w:bottom w:val="single" w:sz="4" w:space="0" w:color="auto"/>
              <w:right w:val="single" w:sz="8" w:space="0" w:color="auto"/>
            </w:tcBorders>
            <w:shd w:val="clear" w:color="auto" w:fill="auto"/>
          </w:tcPr>
          <w:p w14:paraId="46396E7F" w14:textId="77777777" w:rsidR="004158BE" w:rsidRDefault="002411F5">
            <w:pPr>
              <w:jc w:val="both"/>
              <w:rPr>
                <w:bCs/>
                <w:szCs w:val="24"/>
              </w:rPr>
            </w:pPr>
            <w:r>
              <w:rPr>
                <w:bCs/>
                <w:szCs w:val="24"/>
              </w:rPr>
              <w:t>Informavimas apie projektą</w:t>
            </w:r>
          </w:p>
        </w:tc>
        <w:tc>
          <w:tcPr>
            <w:tcW w:w="9317" w:type="dxa"/>
            <w:tcBorders>
              <w:top w:val="single" w:sz="8" w:space="0" w:color="auto"/>
              <w:left w:val="nil"/>
              <w:bottom w:val="single" w:sz="8" w:space="0" w:color="auto"/>
              <w:right w:val="single" w:sz="8" w:space="0" w:color="auto"/>
            </w:tcBorders>
            <w:shd w:val="clear" w:color="auto" w:fill="auto"/>
          </w:tcPr>
          <w:p w14:paraId="2450CB64" w14:textId="77777777" w:rsidR="004158BE" w:rsidRDefault="002411F5">
            <w:pPr>
              <w:rPr>
                <w:szCs w:val="24"/>
                <w:lang w:eastAsia="lt-LT"/>
              </w:rPr>
            </w:pPr>
            <w:r>
              <w:rPr>
                <w:szCs w:val="24"/>
                <w:lang w:eastAsia="lt-LT"/>
              </w:rPr>
              <w:t>Tinkamomis finansuoti išlaidomis laikomos viešinimo priemonių, nurodytų PAFT</w:t>
            </w:r>
          </w:p>
          <w:p w14:paraId="4A977938" w14:textId="77777777" w:rsidR="004158BE" w:rsidRDefault="002411F5">
            <w:pPr>
              <w:rPr>
                <w:szCs w:val="24"/>
                <w:lang w:eastAsia="lt-LT"/>
              </w:rPr>
            </w:pPr>
            <w:r>
              <w:rPr>
                <w:szCs w:val="24"/>
                <w:lang w:eastAsia="lt-LT"/>
              </w:rPr>
              <w:t>237.1–237.2, 237.4 papunkčiuose ir 241 punkte, išlaidos.</w:t>
            </w:r>
          </w:p>
        </w:tc>
      </w:tr>
      <w:tr w:rsidR="004158BE" w14:paraId="0E7725B7" w14:textId="77777777">
        <w:trPr>
          <w:trHeight w:val="511"/>
        </w:trPr>
        <w:tc>
          <w:tcPr>
            <w:tcW w:w="576" w:type="dxa"/>
            <w:tcBorders>
              <w:top w:val="single" w:sz="8" w:space="0" w:color="auto"/>
              <w:left w:val="single" w:sz="8" w:space="0" w:color="auto"/>
              <w:bottom w:val="single" w:sz="8" w:space="0" w:color="auto"/>
              <w:right w:val="single" w:sz="8" w:space="0" w:color="auto"/>
            </w:tcBorders>
            <w:shd w:val="clear" w:color="auto" w:fill="auto"/>
          </w:tcPr>
          <w:p w14:paraId="4576216B" w14:textId="77777777" w:rsidR="004158BE" w:rsidRDefault="002411F5">
            <w:pPr>
              <w:jc w:val="right"/>
              <w:rPr>
                <w:szCs w:val="24"/>
                <w:lang w:eastAsia="lt-LT"/>
              </w:rPr>
            </w:pPr>
            <w:r>
              <w:rPr>
                <w:szCs w:val="24"/>
                <w:lang w:eastAsia="lt-LT"/>
              </w:rPr>
              <w:t>8.4.</w:t>
            </w:r>
          </w:p>
        </w:tc>
        <w:tc>
          <w:tcPr>
            <w:tcW w:w="4424" w:type="dxa"/>
            <w:tcBorders>
              <w:top w:val="single" w:sz="4" w:space="0" w:color="auto"/>
              <w:left w:val="nil"/>
              <w:bottom w:val="single" w:sz="4" w:space="0" w:color="auto"/>
              <w:right w:val="single" w:sz="8" w:space="0" w:color="auto"/>
            </w:tcBorders>
            <w:shd w:val="clear" w:color="auto" w:fill="auto"/>
          </w:tcPr>
          <w:p w14:paraId="5FECE1CE" w14:textId="77777777" w:rsidR="004158BE" w:rsidRDefault="002411F5">
            <w:pPr>
              <w:jc w:val="both"/>
              <w:rPr>
                <w:bCs/>
                <w:szCs w:val="24"/>
              </w:rPr>
            </w:pPr>
            <w:r>
              <w:t>Statyba, remontas ir kiti darbai</w:t>
            </w:r>
          </w:p>
        </w:tc>
        <w:tc>
          <w:tcPr>
            <w:tcW w:w="9317" w:type="dxa"/>
            <w:tcBorders>
              <w:top w:val="single" w:sz="8" w:space="0" w:color="auto"/>
              <w:left w:val="nil"/>
              <w:bottom w:val="single" w:sz="8" w:space="0" w:color="auto"/>
              <w:right w:val="single" w:sz="8" w:space="0" w:color="auto"/>
            </w:tcBorders>
            <w:shd w:val="clear" w:color="auto" w:fill="auto"/>
          </w:tcPr>
          <w:p w14:paraId="1D9F972C" w14:textId="77777777" w:rsidR="004158BE" w:rsidRDefault="002411F5">
            <w:pPr>
              <w:rPr>
                <w:szCs w:val="24"/>
                <w:lang w:eastAsia="lt-LT"/>
              </w:rPr>
            </w:pPr>
            <w:r>
              <w:t>Netinkamos finansuoti</w:t>
            </w:r>
          </w:p>
        </w:tc>
      </w:tr>
      <w:tr w:rsidR="004158BE" w14:paraId="378BC558" w14:textId="77777777">
        <w:trPr>
          <w:trHeight w:val="63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0BEE8FD6" w14:textId="77777777" w:rsidR="004158BE" w:rsidRDefault="002411F5">
            <w:pPr>
              <w:jc w:val="right"/>
              <w:rPr>
                <w:szCs w:val="24"/>
                <w:lang w:eastAsia="lt-LT"/>
              </w:rPr>
            </w:pPr>
            <w:r>
              <w:rPr>
                <w:szCs w:val="24"/>
                <w:lang w:eastAsia="lt-LT"/>
              </w:rPr>
              <w:t xml:space="preserve">8.5. </w:t>
            </w:r>
          </w:p>
        </w:tc>
        <w:tc>
          <w:tcPr>
            <w:tcW w:w="4424" w:type="dxa"/>
            <w:tcBorders>
              <w:top w:val="single" w:sz="4" w:space="0" w:color="auto"/>
              <w:left w:val="nil"/>
              <w:bottom w:val="single" w:sz="4" w:space="0" w:color="auto"/>
              <w:right w:val="single" w:sz="8" w:space="0" w:color="auto"/>
            </w:tcBorders>
            <w:shd w:val="clear" w:color="auto" w:fill="auto"/>
          </w:tcPr>
          <w:p w14:paraId="5A10BA9D" w14:textId="77777777" w:rsidR="004158BE" w:rsidRDefault="002411F5">
            <w:pPr>
              <w:jc w:val="both"/>
              <w:rPr>
                <w:bCs/>
                <w:szCs w:val="24"/>
              </w:rPr>
            </w:pPr>
            <w:r>
              <w:t>Įranga, įrenginiai ir kitas turtas</w:t>
            </w:r>
          </w:p>
        </w:tc>
        <w:tc>
          <w:tcPr>
            <w:tcW w:w="9317" w:type="dxa"/>
            <w:tcBorders>
              <w:top w:val="single" w:sz="8" w:space="0" w:color="auto"/>
              <w:left w:val="nil"/>
              <w:bottom w:val="single" w:sz="8" w:space="0" w:color="auto"/>
              <w:right w:val="single" w:sz="8" w:space="0" w:color="auto"/>
            </w:tcBorders>
            <w:shd w:val="clear" w:color="auto" w:fill="auto"/>
          </w:tcPr>
          <w:p w14:paraId="4ED409E0" w14:textId="77777777" w:rsidR="004158BE" w:rsidRDefault="002411F5">
            <w:pPr>
              <w:spacing w:line="276" w:lineRule="atLeast"/>
              <w:jc w:val="both"/>
              <w:rPr>
                <w:szCs w:val="24"/>
                <w:lang w:eastAsia="lt-LT"/>
              </w:rPr>
            </w:pPr>
            <w:r>
              <w:t>Netinkamos finansuoti</w:t>
            </w:r>
          </w:p>
        </w:tc>
      </w:tr>
      <w:tr w:rsidR="004158BE" w14:paraId="44D28AA8" w14:textId="77777777">
        <w:trPr>
          <w:trHeight w:val="63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081E9B30" w14:textId="77777777" w:rsidR="004158BE" w:rsidRDefault="002411F5">
            <w:pPr>
              <w:jc w:val="right"/>
              <w:rPr>
                <w:szCs w:val="24"/>
                <w:lang w:eastAsia="lt-LT"/>
              </w:rPr>
            </w:pPr>
            <w:r>
              <w:rPr>
                <w:szCs w:val="24"/>
                <w:lang w:eastAsia="lt-LT"/>
              </w:rPr>
              <w:t>8.6.</w:t>
            </w:r>
          </w:p>
        </w:tc>
        <w:tc>
          <w:tcPr>
            <w:tcW w:w="4424" w:type="dxa"/>
            <w:tcBorders>
              <w:top w:val="single" w:sz="4" w:space="0" w:color="auto"/>
              <w:left w:val="nil"/>
              <w:bottom w:val="single" w:sz="4" w:space="0" w:color="auto"/>
              <w:right w:val="single" w:sz="8" w:space="0" w:color="auto"/>
            </w:tcBorders>
            <w:shd w:val="clear" w:color="auto" w:fill="auto"/>
          </w:tcPr>
          <w:p w14:paraId="1934283A" w14:textId="77777777" w:rsidR="004158BE" w:rsidRDefault="002411F5">
            <w:r>
              <w:rPr>
                <w:bCs/>
                <w:szCs w:val="24"/>
              </w:rPr>
              <w:t>Nuosavomis lėšomis apmokamos tiesioginės projekto išlaidos</w:t>
            </w:r>
          </w:p>
        </w:tc>
        <w:tc>
          <w:tcPr>
            <w:tcW w:w="9317" w:type="dxa"/>
            <w:tcBorders>
              <w:top w:val="single" w:sz="8" w:space="0" w:color="auto"/>
              <w:left w:val="nil"/>
              <w:bottom w:val="single" w:sz="8" w:space="0" w:color="auto"/>
              <w:right w:val="single" w:sz="8" w:space="0" w:color="auto"/>
            </w:tcBorders>
            <w:shd w:val="clear" w:color="auto" w:fill="auto"/>
          </w:tcPr>
          <w:p w14:paraId="00F7FDDC" w14:textId="77777777" w:rsidR="004158BE" w:rsidRDefault="002411F5">
            <w:pPr>
              <w:jc w:val="both"/>
            </w:pPr>
            <w:r>
              <w:rPr>
                <w:szCs w:val="24"/>
                <w:lang w:eastAsia="lt-LT"/>
              </w:rPr>
              <w:t>Projekto vykdytojas gali prisidėti, nuosavomis lėšomis apmokėdamas tiesiogines projekto išlaidas pagal PAFT 207 punktą.</w:t>
            </w:r>
          </w:p>
        </w:tc>
      </w:tr>
    </w:tbl>
    <w:p w14:paraId="5C1E2F8A" w14:textId="77777777" w:rsidR="004158BE" w:rsidRDefault="004158BE">
      <w:pPr>
        <w:keepNext/>
        <w:tabs>
          <w:tab w:val="num" w:pos="850"/>
        </w:tabs>
        <w:ind w:left="850" w:hanging="850"/>
        <w:jc w:val="center"/>
        <w:rPr>
          <w:szCs w:val="24"/>
        </w:rPr>
      </w:pPr>
    </w:p>
    <w:tbl>
      <w:tblPr>
        <w:tblW w:w="14307" w:type="dxa"/>
        <w:tblLook w:val="04A0" w:firstRow="1" w:lastRow="0" w:firstColumn="1" w:lastColumn="0" w:noHBand="0" w:noVBand="1"/>
      </w:tblPr>
      <w:tblGrid>
        <w:gridCol w:w="576"/>
        <w:gridCol w:w="13731"/>
      </w:tblGrid>
      <w:tr w:rsidR="004158BE" w14:paraId="641C6B45" w14:textId="77777777">
        <w:trPr>
          <w:trHeight w:val="336"/>
        </w:trPr>
        <w:tc>
          <w:tcPr>
            <w:tcW w:w="576" w:type="dxa"/>
            <w:tcBorders>
              <w:top w:val="single" w:sz="4" w:space="0" w:color="auto"/>
              <w:left w:val="single" w:sz="4" w:space="0" w:color="auto"/>
              <w:bottom w:val="single" w:sz="4" w:space="0" w:color="auto"/>
              <w:right w:val="nil"/>
            </w:tcBorders>
            <w:shd w:val="pct12" w:color="auto" w:fill="auto"/>
            <w:vAlign w:val="center"/>
            <w:hideMark/>
          </w:tcPr>
          <w:p w14:paraId="0D12A4A4" w14:textId="77777777" w:rsidR="004158BE" w:rsidRDefault="002411F5">
            <w:pPr>
              <w:jc w:val="right"/>
              <w:rPr>
                <w:b/>
                <w:bCs/>
                <w:szCs w:val="24"/>
                <w:lang w:eastAsia="lt-LT"/>
              </w:rPr>
            </w:pPr>
            <w:r>
              <w:rPr>
                <w:b/>
                <w:bCs/>
                <w:szCs w:val="24"/>
                <w:lang w:eastAsia="lt-LT"/>
              </w:rPr>
              <w:t>9.</w:t>
            </w:r>
          </w:p>
        </w:tc>
        <w:tc>
          <w:tcPr>
            <w:tcW w:w="13731" w:type="dxa"/>
            <w:tcBorders>
              <w:top w:val="single" w:sz="8" w:space="0" w:color="auto"/>
              <w:left w:val="single" w:sz="8" w:space="0" w:color="auto"/>
              <w:bottom w:val="single" w:sz="4" w:space="0" w:color="auto"/>
              <w:right w:val="single" w:sz="4" w:space="0" w:color="auto"/>
            </w:tcBorders>
            <w:shd w:val="pct12" w:color="auto" w:fill="auto"/>
            <w:vAlign w:val="center"/>
            <w:hideMark/>
          </w:tcPr>
          <w:p w14:paraId="1F42E373" w14:textId="77777777" w:rsidR="004158BE" w:rsidRDefault="002411F5">
            <w:pPr>
              <w:rPr>
                <w:b/>
                <w:bCs/>
                <w:szCs w:val="24"/>
                <w:lang w:eastAsia="lt-LT"/>
              </w:rPr>
            </w:pPr>
            <w:r>
              <w:rPr>
                <w:b/>
                <w:bCs/>
                <w:szCs w:val="24"/>
                <w:lang w:eastAsia="lt-LT"/>
              </w:rPr>
              <w:t xml:space="preserve">Kiti reikalavimai </w:t>
            </w:r>
          </w:p>
        </w:tc>
      </w:tr>
      <w:tr w:rsidR="004158BE" w14:paraId="0A06ECE3" w14:textId="77777777">
        <w:trPr>
          <w:trHeight w:val="396"/>
        </w:trPr>
        <w:tc>
          <w:tcPr>
            <w:tcW w:w="14307"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314C349F" w14:textId="77777777" w:rsidR="004158BE" w:rsidRDefault="004158BE">
            <w:pPr>
              <w:rPr>
                <w:sz w:val="10"/>
                <w:szCs w:val="10"/>
              </w:rPr>
            </w:pPr>
          </w:p>
          <w:p w14:paraId="538B8995" w14:textId="77777777" w:rsidR="004158BE" w:rsidRDefault="002411F5">
            <w:pPr>
              <w:jc w:val="both"/>
              <w:rPr>
                <w:szCs w:val="24"/>
              </w:rPr>
            </w:pPr>
            <w:r>
              <w:t>9.</w:t>
            </w:r>
            <w:r>
              <w:rPr>
                <w:szCs w:val="24"/>
              </w:rPr>
              <w:t xml:space="preserve">1. Projektas turi būti įgyvendinamas pagal projekto sutartyje, taikomuose teisės aktuose ir Kvietime nustatytus reikalavimus. Projekto išlaidos turi atitikti projekto išlaidoms taikomus reikalavimus, nustatytus Kvietime ir PAFT V skyriuje. Patiriant ir apmokant išlaidas, turi būti laikomasi Kvietimo 1.11 papunktyje nurodytų teisės aktų reikalavimų, kitų projektams taikomų nacionalinių teisės aktų reikalavimų, pirkimų reikalavimų, HP ir atitinkamų Chartijos nuostatų. </w:t>
            </w:r>
          </w:p>
          <w:p w14:paraId="2B2A0075" w14:textId="77777777" w:rsidR="004158BE" w:rsidRDefault="004158BE">
            <w:pPr>
              <w:rPr>
                <w:sz w:val="10"/>
                <w:szCs w:val="10"/>
              </w:rPr>
            </w:pPr>
          </w:p>
          <w:p w14:paraId="05604E7E" w14:textId="77777777" w:rsidR="004158BE" w:rsidRDefault="002411F5">
            <w:pPr>
              <w:jc w:val="both"/>
              <w:rPr>
                <w:szCs w:val="24"/>
              </w:rPr>
            </w:pPr>
            <w:r>
              <w:rPr>
                <w:szCs w:val="24"/>
              </w:rPr>
              <w:t>9.2. Įgyvendinant projektą turi būti užtikrinama, kad asmens duomenys būtų tvarkomi vadovaujantis Reglamentu (ES) 2016/679 ir kitais teisės aktais, reglamentuojančiais asmens duomenų apsaugą ir tvarkymą.</w:t>
            </w:r>
          </w:p>
          <w:p w14:paraId="5AAFDDE9" w14:textId="77777777" w:rsidR="004158BE" w:rsidRDefault="004158BE">
            <w:pPr>
              <w:rPr>
                <w:sz w:val="10"/>
                <w:szCs w:val="10"/>
              </w:rPr>
            </w:pPr>
          </w:p>
          <w:p w14:paraId="27E11EF2" w14:textId="77777777" w:rsidR="004158BE" w:rsidRDefault="002411F5">
            <w:pPr>
              <w:jc w:val="both"/>
              <w:rPr>
                <w:szCs w:val="24"/>
              </w:rPr>
            </w:pPr>
            <w:r>
              <w:rPr>
                <w:szCs w:val="24"/>
              </w:rPr>
              <w:t>9.3. Visi su projekto įgyvendinimu susiję dokumentai turi būti saugomi PAFT VI skyriaus septintajame skirsnyje nustatyta tvarka.</w:t>
            </w:r>
          </w:p>
          <w:p w14:paraId="026CE197" w14:textId="77777777" w:rsidR="004158BE" w:rsidRDefault="004158BE">
            <w:pPr>
              <w:rPr>
                <w:sz w:val="10"/>
                <w:szCs w:val="10"/>
              </w:rPr>
            </w:pPr>
          </w:p>
          <w:p w14:paraId="26170FC2" w14:textId="77777777" w:rsidR="004158BE" w:rsidRDefault="002411F5">
            <w:pPr>
              <w:jc w:val="both"/>
              <w:rPr>
                <w:szCs w:val="24"/>
              </w:rPr>
            </w:pPr>
            <w:r>
              <w:rPr>
                <w:szCs w:val="24"/>
              </w:rPr>
              <w:t>9.4. Projekto vykdytojas privalo užtikrinti privalomų viešinimo reikalavimų, nustatytų PAFT 237.1–237.2, 237.4 papunkčiuose ir atitinkančių PAFT 236 punkte nurodytus reikalavimus, įgyvendinimą.</w:t>
            </w:r>
          </w:p>
          <w:p w14:paraId="5DC45E44" w14:textId="77777777" w:rsidR="004158BE" w:rsidRDefault="004158BE">
            <w:pPr>
              <w:rPr>
                <w:sz w:val="10"/>
                <w:szCs w:val="10"/>
              </w:rPr>
            </w:pPr>
          </w:p>
          <w:p w14:paraId="516150E9" w14:textId="77777777" w:rsidR="004158BE" w:rsidRDefault="002411F5">
            <w:pPr>
              <w:jc w:val="both"/>
              <w:rPr>
                <w:szCs w:val="24"/>
              </w:rPr>
            </w:pPr>
            <w:r>
              <w:rPr>
                <w:szCs w:val="24"/>
              </w:rPr>
              <w:t>9.5. Pareiškėjas informuojamas ir konsultuojamas PAFT 20–21 punktuose nustatyta tvarka.</w:t>
            </w:r>
          </w:p>
          <w:p w14:paraId="1D69DE4D" w14:textId="77777777" w:rsidR="004158BE" w:rsidRDefault="004158BE">
            <w:pPr>
              <w:rPr>
                <w:sz w:val="10"/>
                <w:szCs w:val="10"/>
              </w:rPr>
            </w:pPr>
          </w:p>
          <w:p w14:paraId="0181F9C8" w14:textId="77777777" w:rsidR="004158BE" w:rsidRDefault="002411F5">
            <w:pPr>
              <w:jc w:val="both"/>
            </w:pPr>
            <w:r>
              <w:rPr>
                <w:szCs w:val="24"/>
              </w:rPr>
              <w:lastRenderedPageBreak/>
              <w:t xml:space="preserve">9.6. Jeigu su projektu susijusi tik dalis patiriamų išlaidų, ši dalis privalo būti aiškiai ir argumentuotai nustatyta kaip faktinis dydis arba apskaičiuota taikant </w:t>
            </w:r>
            <w:r>
              <w:rPr>
                <w:i/>
                <w:iCs/>
                <w:szCs w:val="24"/>
              </w:rPr>
              <w:t>pro </w:t>
            </w:r>
            <w:proofErr w:type="spellStart"/>
            <w:r>
              <w:rPr>
                <w:i/>
                <w:iCs/>
                <w:szCs w:val="24"/>
              </w:rPr>
              <w:t>rata</w:t>
            </w:r>
            <w:proofErr w:type="spellEnd"/>
            <w:r>
              <w:rPr>
                <w:szCs w:val="24"/>
              </w:rPr>
              <w:t xml:space="preserve"> principą. Norėdamas taikyti </w:t>
            </w:r>
            <w:r>
              <w:rPr>
                <w:i/>
                <w:iCs/>
                <w:szCs w:val="24"/>
              </w:rPr>
              <w:t xml:space="preserve">pro </w:t>
            </w:r>
            <w:proofErr w:type="spellStart"/>
            <w:r>
              <w:rPr>
                <w:i/>
                <w:iCs/>
                <w:szCs w:val="24"/>
              </w:rPr>
              <w:t>rata</w:t>
            </w:r>
            <w:proofErr w:type="spellEnd"/>
            <w:r>
              <w:rPr>
                <w:szCs w:val="24"/>
              </w:rPr>
              <w:t xml:space="preserve"> principą, pareiškėjas (projekto vykdytojas) tarpinei institucijai turi pateikti išlaidų apskaičiavimo taikant </w:t>
            </w:r>
            <w:r>
              <w:rPr>
                <w:i/>
                <w:iCs/>
                <w:szCs w:val="24"/>
              </w:rPr>
              <w:t xml:space="preserve">pro </w:t>
            </w:r>
            <w:proofErr w:type="spellStart"/>
            <w:r>
              <w:rPr>
                <w:i/>
                <w:iCs/>
                <w:szCs w:val="24"/>
              </w:rPr>
              <w:t>rata</w:t>
            </w:r>
            <w:proofErr w:type="spellEnd"/>
            <w:r>
              <w:rPr>
                <w:szCs w:val="24"/>
              </w:rPr>
              <w:t xml:space="preserve"> principą metodiką ir nurodyti, kad netinkamų finansuoti išlaidų dalis bus apmokėta kitomis (ne projektui skirto finansavimo) lėšomis.</w:t>
            </w:r>
          </w:p>
          <w:p w14:paraId="72581DE8" w14:textId="77777777" w:rsidR="004158BE" w:rsidRDefault="004158BE">
            <w:pPr>
              <w:rPr>
                <w:sz w:val="10"/>
                <w:szCs w:val="10"/>
              </w:rPr>
            </w:pPr>
          </w:p>
          <w:p w14:paraId="39804C96" w14:textId="77777777" w:rsidR="004158BE" w:rsidRDefault="002411F5">
            <w:pPr>
              <w:jc w:val="both"/>
              <w:rPr>
                <w:lang w:eastAsia="lt-LT"/>
              </w:rPr>
            </w:pPr>
            <w:r>
              <w:t xml:space="preserve">9.7. Jei pareiškėjas (projekto vykdytojas) – užsienyje registruotas juridinis asmuo ar kita organizacija, jis teikia informaciją apie Europos </w:t>
            </w:r>
            <w:r>
              <w:rPr>
                <w:lang w:eastAsia="lt-LT"/>
              </w:rPr>
              <w:t xml:space="preserve">Sąjungos finansavimo gavėjų tikruosius savininkus, kaip nurodyta Reglamento (ES) 2021/1060 69 straipsnio 2 dalyje, </w:t>
            </w:r>
            <w:r>
              <w:t>o jeigu projektui įgyvendinti bus pasitelkiami užsienyje registruoti rangovai ir (ar) subrangovai, pasirašius atitinkamas sutartis,</w:t>
            </w:r>
            <w:r>
              <w:rPr>
                <w:lang w:eastAsia="lt-LT"/>
              </w:rPr>
              <w:t xml:space="preserve"> jie teikia informaciją, nurodytą Reglamento (ES) 2021/1060 XVII priedo 23 ir 24 punktuose.</w:t>
            </w:r>
          </w:p>
        </w:tc>
      </w:tr>
    </w:tbl>
    <w:p w14:paraId="46BA8480" w14:textId="77777777" w:rsidR="004158BE" w:rsidRDefault="004158BE">
      <w:pPr>
        <w:keepNext/>
        <w:tabs>
          <w:tab w:val="num" w:pos="850"/>
        </w:tabs>
        <w:ind w:left="850" w:hanging="850"/>
        <w:jc w:val="center"/>
        <w:rPr>
          <w:szCs w:val="24"/>
        </w:rPr>
      </w:pPr>
    </w:p>
    <w:tbl>
      <w:tblPr>
        <w:tblW w:w="14307" w:type="dxa"/>
        <w:tblLook w:val="04A0" w:firstRow="1" w:lastRow="0" w:firstColumn="1" w:lastColumn="0" w:noHBand="0" w:noVBand="1"/>
      </w:tblPr>
      <w:tblGrid>
        <w:gridCol w:w="636"/>
        <w:gridCol w:w="13671"/>
      </w:tblGrid>
      <w:tr w:rsidR="004158BE" w14:paraId="16EA0445" w14:textId="77777777">
        <w:trPr>
          <w:trHeight w:val="324"/>
        </w:trPr>
        <w:tc>
          <w:tcPr>
            <w:tcW w:w="636" w:type="dxa"/>
            <w:tcBorders>
              <w:top w:val="single" w:sz="8" w:space="0" w:color="auto"/>
              <w:left w:val="single" w:sz="4" w:space="0" w:color="auto"/>
              <w:bottom w:val="single" w:sz="4" w:space="0" w:color="auto"/>
              <w:right w:val="nil"/>
            </w:tcBorders>
            <w:shd w:val="pct15" w:color="auto" w:fill="auto"/>
            <w:hideMark/>
          </w:tcPr>
          <w:p w14:paraId="7C79F9A3" w14:textId="77777777" w:rsidR="004158BE" w:rsidRDefault="002411F5">
            <w:pPr>
              <w:jc w:val="right"/>
              <w:rPr>
                <w:b/>
                <w:bCs/>
                <w:szCs w:val="24"/>
                <w:lang w:eastAsia="lt-LT"/>
              </w:rPr>
            </w:pPr>
            <w:r>
              <w:rPr>
                <w:b/>
                <w:bCs/>
                <w:szCs w:val="24"/>
                <w:lang w:eastAsia="lt-LT"/>
              </w:rPr>
              <w:t>10.</w:t>
            </w:r>
          </w:p>
        </w:tc>
        <w:tc>
          <w:tcPr>
            <w:tcW w:w="13671" w:type="dxa"/>
            <w:tcBorders>
              <w:top w:val="single" w:sz="4" w:space="0" w:color="auto"/>
              <w:left w:val="single" w:sz="8" w:space="0" w:color="auto"/>
              <w:bottom w:val="single" w:sz="4" w:space="0" w:color="auto"/>
              <w:right w:val="single" w:sz="4" w:space="0" w:color="auto"/>
            </w:tcBorders>
            <w:shd w:val="pct15" w:color="auto" w:fill="auto"/>
            <w:hideMark/>
          </w:tcPr>
          <w:p w14:paraId="6E6AEBEE" w14:textId="77777777" w:rsidR="004158BE" w:rsidRDefault="002411F5">
            <w:pPr>
              <w:jc w:val="both"/>
              <w:rPr>
                <w:b/>
                <w:bCs/>
                <w:szCs w:val="24"/>
                <w:lang w:eastAsia="lt-LT"/>
              </w:rPr>
            </w:pPr>
            <w:r>
              <w:rPr>
                <w:b/>
                <w:bCs/>
                <w:szCs w:val="24"/>
                <w:lang w:eastAsia="lt-LT"/>
              </w:rPr>
              <w:t>Pateikiami dokumentai </w:t>
            </w:r>
          </w:p>
        </w:tc>
      </w:tr>
      <w:tr w:rsidR="004158BE" w14:paraId="1171E3F5" w14:textId="77777777">
        <w:trPr>
          <w:trHeight w:val="557"/>
        </w:trPr>
        <w:tc>
          <w:tcPr>
            <w:tcW w:w="14307"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2AB299D1" w14:textId="77777777" w:rsidR="004158BE" w:rsidRDefault="002411F5">
            <w:pPr>
              <w:jc w:val="both"/>
              <w:rPr>
                <w:szCs w:val="24"/>
                <w:lang w:eastAsia="lt-LT"/>
              </w:rPr>
            </w:pPr>
            <w:r>
              <w:rPr>
                <w:szCs w:val="24"/>
                <w:lang w:eastAsia="lt-LT"/>
              </w:rPr>
              <w:t xml:space="preserve">Siekdamas gauti finansavimą, pareiškėjas paraišką pildo ir teikia </w:t>
            </w:r>
            <w:r>
              <w:rPr>
                <w:b/>
                <w:bCs/>
                <w:szCs w:val="24"/>
                <w:lang w:eastAsia="lt-LT"/>
              </w:rPr>
              <w:t>Prieglobsčio, migracijos ir integracijos fondo 2021–2027 metų</w:t>
            </w:r>
            <w:r>
              <w:rPr>
                <w:b/>
                <w:bCs/>
              </w:rPr>
              <w:t xml:space="preserve"> veiksmų </w:t>
            </w:r>
            <w:r>
              <w:rPr>
                <w:b/>
                <w:bCs/>
                <w:szCs w:val="24"/>
              </w:rPr>
              <w:t>programos informacinė sistemoje</w:t>
            </w:r>
            <w:r>
              <w:rPr>
                <w:szCs w:val="24"/>
              </w:rPr>
              <w:t>, vadovaudamasis PAFT 11 ir 12 punktų nuostatomis. Kartu su paraiška pareiškėjas turi pateikti:</w:t>
            </w:r>
          </w:p>
          <w:p w14:paraId="20C3BD18" w14:textId="77777777" w:rsidR="004158BE" w:rsidRDefault="004158BE">
            <w:pPr>
              <w:rPr>
                <w:sz w:val="10"/>
                <w:szCs w:val="10"/>
              </w:rPr>
            </w:pPr>
          </w:p>
          <w:p w14:paraId="103A1737" w14:textId="77777777" w:rsidR="004158BE" w:rsidRDefault="002411F5">
            <w:pPr>
              <w:tabs>
                <w:tab w:val="left" w:pos="3402"/>
                <w:tab w:val="left" w:pos="4253"/>
                <w:tab w:val="left" w:pos="4536"/>
                <w:tab w:val="left" w:pos="4678"/>
              </w:tabs>
              <w:jc w:val="both"/>
              <w:rPr>
                <w:szCs w:val="24"/>
                <w:lang w:eastAsia="lt-LT"/>
              </w:rPr>
            </w:pPr>
            <w:r>
              <w:rPr>
                <w:szCs w:val="24"/>
                <w:lang w:eastAsia="lt-LT"/>
              </w:rPr>
              <w:t>10.1. Pareiškėjo deklaraciją (</w:t>
            </w:r>
            <w:r>
              <w:rPr>
                <w:szCs w:val="24"/>
                <w:lang w:eastAsia="en-GB"/>
              </w:rPr>
              <w:t>paraiškos</w:t>
            </w:r>
            <w:r>
              <w:rPr>
                <w:szCs w:val="24"/>
                <w:lang w:eastAsia="lt-LT"/>
              </w:rPr>
              <w:t xml:space="preserve"> 1 priedas);</w:t>
            </w:r>
          </w:p>
          <w:p w14:paraId="1F995620" w14:textId="77777777" w:rsidR="004158BE" w:rsidRDefault="004158BE">
            <w:pPr>
              <w:rPr>
                <w:sz w:val="10"/>
                <w:szCs w:val="10"/>
              </w:rPr>
            </w:pPr>
          </w:p>
          <w:p w14:paraId="5889C57E" w14:textId="77777777" w:rsidR="004158BE" w:rsidRDefault="002411F5">
            <w:pPr>
              <w:jc w:val="both"/>
              <w:rPr>
                <w:szCs w:val="24"/>
                <w:lang w:eastAsia="lt-LT"/>
              </w:rPr>
            </w:pPr>
            <w:r>
              <w:rPr>
                <w:szCs w:val="24"/>
                <w:lang w:eastAsia="lt-LT"/>
              </w:rPr>
              <w:t>10.2. Partnerio (-</w:t>
            </w:r>
            <w:proofErr w:type="spellStart"/>
            <w:r>
              <w:rPr>
                <w:szCs w:val="24"/>
                <w:lang w:eastAsia="lt-LT"/>
              </w:rPr>
              <w:t>ių</w:t>
            </w:r>
            <w:proofErr w:type="spellEnd"/>
            <w:r>
              <w:rPr>
                <w:szCs w:val="24"/>
                <w:lang w:eastAsia="lt-LT"/>
              </w:rPr>
              <w:t>) deklaraciją (-</w:t>
            </w:r>
            <w:proofErr w:type="spellStart"/>
            <w:r>
              <w:rPr>
                <w:szCs w:val="24"/>
                <w:lang w:eastAsia="lt-LT"/>
              </w:rPr>
              <w:t>as</w:t>
            </w:r>
            <w:proofErr w:type="spellEnd"/>
            <w:r>
              <w:rPr>
                <w:szCs w:val="24"/>
                <w:lang w:eastAsia="lt-LT"/>
              </w:rPr>
              <w:t>), jei projektas įgyvendinamas su partneriu (-</w:t>
            </w:r>
            <w:proofErr w:type="spellStart"/>
            <w:r>
              <w:rPr>
                <w:szCs w:val="24"/>
                <w:lang w:eastAsia="lt-LT"/>
              </w:rPr>
              <w:t>iais</w:t>
            </w:r>
            <w:proofErr w:type="spellEnd"/>
            <w:r>
              <w:rPr>
                <w:szCs w:val="24"/>
                <w:lang w:eastAsia="lt-LT"/>
              </w:rPr>
              <w:t>) (Paraiškos 2 priedas). Partnerio deklaraciją užpildo ir pateikia kiekvienas partneris atskirai;</w:t>
            </w:r>
          </w:p>
          <w:p w14:paraId="386A51A2" w14:textId="77777777" w:rsidR="004158BE" w:rsidRDefault="004158BE">
            <w:pPr>
              <w:rPr>
                <w:sz w:val="10"/>
                <w:szCs w:val="10"/>
              </w:rPr>
            </w:pPr>
          </w:p>
          <w:p w14:paraId="61CA8C0A" w14:textId="77777777" w:rsidR="004158BE" w:rsidRDefault="002411F5">
            <w:pPr>
              <w:jc w:val="both"/>
              <w:rPr>
                <w:szCs w:val="24"/>
                <w:lang w:eastAsia="lt-LT"/>
              </w:rPr>
            </w:pPr>
            <w:r>
              <w:rPr>
                <w:szCs w:val="24"/>
                <w:lang w:eastAsia="lt-LT"/>
              </w:rPr>
              <w:t>10.3. informaciją ir dokumentus, pagrindžiančius projekto biudžetą (pvz.: nuorodas į rinkoje esančias kainas, 3 tiekėjų pasiūlymus dėl prekių ir (ar) paslaugų kainos ir kt.);</w:t>
            </w:r>
          </w:p>
          <w:p w14:paraId="326B53D2" w14:textId="77777777" w:rsidR="004158BE" w:rsidRDefault="004158BE">
            <w:pPr>
              <w:rPr>
                <w:sz w:val="10"/>
                <w:szCs w:val="10"/>
              </w:rPr>
            </w:pPr>
          </w:p>
          <w:p w14:paraId="5A7B6040" w14:textId="77777777" w:rsidR="004158BE" w:rsidRDefault="002411F5">
            <w:pPr>
              <w:jc w:val="both"/>
              <w:rPr>
                <w:szCs w:val="24"/>
                <w:lang w:eastAsia="lt-LT"/>
              </w:rPr>
            </w:pPr>
            <w:r>
              <w:rPr>
                <w:szCs w:val="24"/>
                <w:lang w:eastAsia="lt-LT"/>
              </w:rPr>
              <w:t>10.4. jeigu projekto biudžete numatytos išlaidos netinkamos finansuoti, bet būtinos projektui įgyvendinti, – projekto finansavimo šaltinius (netinkamų finansuoti išlaidų padengimą) pagrindžiančius dokumentus, pvz.: pažymą, kurioje nurodytas banko ar kitų juridinių asmenų sprendimas suteikti paskolą konkrečiam projektui, paskolos sutartis ir kt.;</w:t>
            </w:r>
          </w:p>
          <w:p w14:paraId="4A286399" w14:textId="77777777" w:rsidR="004158BE" w:rsidRDefault="004158BE">
            <w:pPr>
              <w:rPr>
                <w:sz w:val="10"/>
                <w:szCs w:val="10"/>
              </w:rPr>
            </w:pPr>
          </w:p>
          <w:p w14:paraId="0A81B116" w14:textId="77777777" w:rsidR="004158BE" w:rsidRDefault="002411F5">
            <w:pPr>
              <w:jc w:val="both"/>
              <w:rPr>
                <w:szCs w:val="24"/>
                <w:lang w:eastAsia="lt-LT"/>
              </w:rPr>
            </w:pPr>
            <w:r>
              <w:rPr>
                <w:szCs w:val="24"/>
                <w:lang w:eastAsia="lt-LT"/>
              </w:rPr>
              <w:t xml:space="preserve">10.5. „Vienos įmonės“ deklaraciją (Kvietimo 4 priedas), jei teikiama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kaip nustatyta Kvietimo 5.1 papunktyje (t. y. iš projekto finansavimo lėšų planuojama įsigyti įrangos, įrenginių ar kito turto, suteikiančių pareiškėjui (projekto vykdytojui) ir (ar) pareiškėjo (projekto vykdytojo) partneriui (-</w:t>
            </w:r>
            <w:proofErr w:type="spellStart"/>
            <w:r>
              <w:rPr>
                <w:szCs w:val="24"/>
                <w:lang w:eastAsia="lt-LT"/>
              </w:rPr>
              <w:t>iams</w:t>
            </w:r>
            <w:proofErr w:type="spellEnd"/>
            <w:r>
              <w:rPr>
                <w:szCs w:val="24"/>
                <w:lang w:eastAsia="lt-LT"/>
              </w:rPr>
              <w:t>) ekonominę naudą). Jei projektas įgyvendinamas kartu su partneriu (-</w:t>
            </w:r>
            <w:proofErr w:type="spellStart"/>
            <w:r>
              <w:rPr>
                <w:szCs w:val="24"/>
                <w:lang w:eastAsia="lt-LT"/>
              </w:rPr>
              <w:t>iais</w:t>
            </w:r>
            <w:proofErr w:type="spellEnd"/>
            <w:r>
              <w:rPr>
                <w:szCs w:val="24"/>
                <w:lang w:eastAsia="lt-LT"/>
              </w:rPr>
              <w:t>), kiekvienas partneris turi pateikti atskirą „Vienos įmonės“ deklaraciją;</w:t>
            </w:r>
          </w:p>
          <w:p w14:paraId="2C735DEE" w14:textId="77777777" w:rsidR="004158BE" w:rsidRDefault="004158BE">
            <w:pPr>
              <w:rPr>
                <w:sz w:val="10"/>
                <w:szCs w:val="10"/>
              </w:rPr>
            </w:pPr>
          </w:p>
          <w:p w14:paraId="60E72B22" w14:textId="77777777" w:rsidR="004158BE" w:rsidRDefault="002411F5">
            <w:pPr>
              <w:jc w:val="both"/>
              <w:rPr>
                <w:szCs w:val="24"/>
                <w:lang w:eastAsia="lt-LT"/>
              </w:rPr>
            </w:pPr>
            <w:r>
              <w:rPr>
                <w:szCs w:val="24"/>
                <w:lang w:eastAsia="lt-LT"/>
              </w:rPr>
              <w:t>10.6. jei pareiškėjas (projekto vykdytojas) ir (ar) pareiškėjo (projekto vykdytojo) partneris (-</w:t>
            </w:r>
            <w:proofErr w:type="spellStart"/>
            <w:r>
              <w:rPr>
                <w:szCs w:val="24"/>
                <w:lang w:eastAsia="lt-LT"/>
              </w:rPr>
              <w:t>iai</w:t>
            </w:r>
            <w:proofErr w:type="spellEnd"/>
            <w:r>
              <w:rPr>
                <w:szCs w:val="24"/>
                <w:lang w:eastAsia="lt-LT"/>
              </w:rPr>
              <w:t>) yra tarptautinė organizacija arba užsienyje registruotas juridinis asmuo ar kita organizacija, – 2020–2022 metų metinių finansinių ataskaitų rinkinius ir rinkinio audito išvadą (-</w:t>
            </w:r>
            <w:proofErr w:type="spellStart"/>
            <w:r>
              <w:rPr>
                <w:szCs w:val="24"/>
                <w:lang w:eastAsia="lt-LT"/>
              </w:rPr>
              <w:t>as</w:t>
            </w:r>
            <w:proofErr w:type="spellEnd"/>
            <w:r>
              <w:rPr>
                <w:szCs w:val="24"/>
                <w:lang w:eastAsia="lt-LT"/>
              </w:rPr>
              <w:t>) (jeigu auditas buvo atliktas);</w:t>
            </w:r>
          </w:p>
          <w:p w14:paraId="1F6E8F9F" w14:textId="77777777" w:rsidR="004158BE" w:rsidRDefault="004158BE">
            <w:pPr>
              <w:rPr>
                <w:sz w:val="10"/>
                <w:szCs w:val="10"/>
              </w:rPr>
            </w:pPr>
          </w:p>
          <w:p w14:paraId="6F887930" w14:textId="77777777" w:rsidR="004158BE" w:rsidRDefault="002411F5">
            <w:pPr>
              <w:jc w:val="both"/>
              <w:rPr>
                <w:bCs/>
                <w:iCs/>
                <w:szCs w:val="24"/>
                <w:lang w:eastAsia="lt-LT"/>
              </w:rPr>
            </w:pPr>
            <w:r>
              <w:rPr>
                <w:bCs/>
                <w:iCs/>
                <w:szCs w:val="24"/>
                <w:lang w:eastAsia="lt-LT"/>
              </w:rPr>
              <w:t>10.7. jei pareiškėjas (projekto vykdytojas) ir (ar) pareiškėjo (projekto vykdytojo) partneris (-</w:t>
            </w:r>
            <w:proofErr w:type="spellStart"/>
            <w:r>
              <w:rPr>
                <w:bCs/>
                <w:iCs/>
                <w:szCs w:val="24"/>
                <w:lang w:eastAsia="lt-LT"/>
              </w:rPr>
              <w:t>iai</w:t>
            </w:r>
            <w:proofErr w:type="spellEnd"/>
            <w:r>
              <w:rPr>
                <w:bCs/>
                <w:iCs/>
                <w:szCs w:val="24"/>
                <w:lang w:eastAsia="lt-LT"/>
              </w:rPr>
              <w:t xml:space="preserve">) yra užsienyje registruoti juridiniai asmenys ar kitos organizacijos, – informaciją apie tikruosius savininkus, kaip nustatyta </w:t>
            </w:r>
            <w:r>
              <w:rPr>
                <w:szCs w:val="24"/>
                <w:lang w:eastAsia="lt-LT"/>
              </w:rPr>
              <w:t>Reglamento (ES) 2021/1060</w:t>
            </w:r>
            <w:r>
              <w:rPr>
                <w:bCs/>
                <w:iCs/>
                <w:szCs w:val="24"/>
                <w:lang w:eastAsia="lt-LT"/>
              </w:rPr>
              <w:t xml:space="preserve"> 69 straipsnio 2 dalyje (tikrojo (-</w:t>
            </w:r>
            <w:proofErr w:type="spellStart"/>
            <w:r>
              <w:rPr>
                <w:bCs/>
                <w:iCs/>
                <w:szCs w:val="24"/>
                <w:lang w:eastAsia="lt-LT"/>
              </w:rPr>
              <w:t>ųjų</w:t>
            </w:r>
            <w:proofErr w:type="spellEnd"/>
            <w:r>
              <w:rPr>
                <w:bCs/>
                <w:iCs/>
                <w:szCs w:val="24"/>
                <w:lang w:eastAsia="lt-LT"/>
              </w:rPr>
              <w:t xml:space="preserve">) </w:t>
            </w:r>
            <w:r>
              <w:rPr>
                <w:bCs/>
                <w:iCs/>
                <w:szCs w:val="24"/>
                <w:lang w:eastAsia="lt-LT"/>
              </w:rPr>
              <w:lastRenderedPageBreak/>
              <w:t>savininko (</w:t>
            </w:r>
            <w:r>
              <w:rPr>
                <w:bCs/>
                <w:iCs/>
                <w:szCs w:val="24"/>
                <w:lang w:eastAsia="lt-LT"/>
              </w:rPr>
              <w:noBreakHyphen/>
              <w:t>ų) vardas (</w:t>
            </w:r>
            <w:r>
              <w:rPr>
                <w:bCs/>
                <w:iCs/>
                <w:szCs w:val="24"/>
                <w:lang w:eastAsia="lt-LT"/>
              </w:rPr>
              <w:noBreakHyphen/>
              <w:t>ai), pavardė (-ės), gimimo data (-</w:t>
            </w:r>
            <w:proofErr w:type="spellStart"/>
            <w:r>
              <w:rPr>
                <w:bCs/>
                <w:iCs/>
                <w:szCs w:val="24"/>
                <w:lang w:eastAsia="lt-LT"/>
              </w:rPr>
              <w:t>os</w:t>
            </w:r>
            <w:proofErr w:type="spellEnd"/>
            <w:r>
              <w:rPr>
                <w:bCs/>
                <w:iCs/>
                <w:szCs w:val="24"/>
                <w:lang w:eastAsia="lt-LT"/>
              </w:rPr>
              <w:t>) ir pridėtinės vertės mokesčio mokėtojo kodas (-ai) arba mokesčių mokėtojo identifikacinis (-</w:t>
            </w:r>
            <w:proofErr w:type="spellStart"/>
            <w:r>
              <w:rPr>
                <w:bCs/>
                <w:iCs/>
                <w:szCs w:val="24"/>
                <w:lang w:eastAsia="lt-LT"/>
              </w:rPr>
              <w:t>iai</w:t>
            </w:r>
            <w:proofErr w:type="spellEnd"/>
            <w:r>
              <w:rPr>
                <w:bCs/>
                <w:iCs/>
                <w:szCs w:val="24"/>
                <w:lang w:eastAsia="lt-LT"/>
              </w:rPr>
              <w:t>) numeris (</w:t>
            </w:r>
            <w:r>
              <w:rPr>
                <w:bCs/>
                <w:iCs/>
                <w:szCs w:val="24"/>
                <w:lang w:eastAsia="lt-LT"/>
              </w:rPr>
              <w:noBreakHyphen/>
            </w:r>
            <w:proofErr w:type="spellStart"/>
            <w:r>
              <w:rPr>
                <w:bCs/>
                <w:iCs/>
                <w:szCs w:val="24"/>
                <w:lang w:eastAsia="lt-LT"/>
              </w:rPr>
              <w:t>iai</w:t>
            </w:r>
            <w:proofErr w:type="spellEnd"/>
            <w:r>
              <w:rPr>
                <w:bCs/>
                <w:iCs/>
                <w:szCs w:val="24"/>
                <w:lang w:eastAsia="lt-LT"/>
              </w:rPr>
              <w:t>)).</w:t>
            </w:r>
          </w:p>
          <w:p w14:paraId="619E09A4" w14:textId="77777777" w:rsidR="004158BE" w:rsidRDefault="004158BE">
            <w:pPr>
              <w:rPr>
                <w:sz w:val="10"/>
                <w:szCs w:val="10"/>
              </w:rPr>
            </w:pPr>
          </w:p>
          <w:p w14:paraId="06E4C54E" w14:textId="77777777" w:rsidR="004158BE" w:rsidRDefault="004158BE">
            <w:pPr>
              <w:jc w:val="both"/>
              <w:rPr>
                <w:szCs w:val="24"/>
                <w:lang w:eastAsia="lt-LT"/>
              </w:rPr>
            </w:pPr>
          </w:p>
        </w:tc>
      </w:tr>
    </w:tbl>
    <w:p w14:paraId="5942DE55" w14:textId="77777777" w:rsidR="004158BE" w:rsidRDefault="004158BE">
      <w:pPr>
        <w:keepNext/>
        <w:tabs>
          <w:tab w:val="num" w:pos="850"/>
        </w:tabs>
        <w:ind w:left="850" w:hanging="850"/>
        <w:jc w:val="center"/>
        <w:rPr>
          <w:szCs w:val="24"/>
        </w:rPr>
      </w:pPr>
    </w:p>
    <w:p w14:paraId="755842C9" w14:textId="77777777" w:rsidR="004158BE" w:rsidRDefault="002411F5" w:rsidP="002411F5">
      <w:pPr>
        <w:keepNext/>
        <w:tabs>
          <w:tab w:val="num" w:pos="850"/>
        </w:tabs>
        <w:ind w:left="850" w:hanging="850"/>
        <w:jc w:val="center"/>
        <w:rPr>
          <w:szCs w:val="24"/>
        </w:rPr>
      </w:pPr>
      <w:r>
        <w:rPr>
          <w:szCs w:val="24"/>
        </w:rPr>
        <w:t>–––––––––––––––––––––––</w:t>
      </w:r>
    </w:p>
    <w:sectPr w:rsidR="004158BE" w:rsidSect="002411F5">
      <w:headerReference w:type="first" r:id="rId18"/>
      <w:pgSz w:w="16838" w:h="11906" w:orient="landscape"/>
      <w:pgMar w:top="1701" w:right="1134" w:bottom="851" w:left="1134"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86C4" w14:textId="77777777" w:rsidR="002F4023" w:rsidRDefault="002F4023">
      <w:r>
        <w:separator/>
      </w:r>
    </w:p>
  </w:endnote>
  <w:endnote w:type="continuationSeparator" w:id="0">
    <w:p w14:paraId="50FCEFA8" w14:textId="77777777" w:rsidR="002F4023" w:rsidRDefault="002F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69B2" w14:textId="77777777" w:rsidR="002411F5" w:rsidRDefault="002411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87EC" w14:textId="77777777" w:rsidR="002411F5" w:rsidRDefault="002411F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30E1" w14:textId="77777777" w:rsidR="002411F5" w:rsidRDefault="002411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42E7" w14:textId="77777777" w:rsidR="002F4023" w:rsidRDefault="002F4023">
      <w:r>
        <w:separator/>
      </w:r>
    </w:p>
  </w:footnote>
  <w:footnote w:type="continuationSeparator" w:id="0">
    <w:p w14:paraId="3AA42E3F" w14:textId="77777777" w:rsidR="002F4023" w:rsidRDefault="002F4023">
      <w:r>
        <w:continuationSeparator/>
      </w:r>
    </w:p>
  </w:footnote>
  <w:footnote w:id="1">
    <w:p w14:paraId="760D744E" w14:textId="77777777" w:rsidR="004158BE" w:rsidRDefault="002411F5">
      <w:pPr>
        <w:rPr>
          <w:sz w:val="20"/>
        </w:rPr>
      </w:pPr>
      <w:r>
        <w:rPr>
          <w:b/>
          <w:sz w:val="20"/>
          <w:vertAlign w:val="superscript"/>
        </w:rPr>
        <w:footnoteRef/>
      </w:r>
      <w:r>
        <w:rPr>
          <w:sz w:val="20"/>
        </w:rPr>
        <w:t xml:space="preserve"> Astronominės valandos (1 valanda – 60 min.).  </w:t>
      </w:r>
    </w:p>
  </w:footnote>
  <w:footnote w:id="2">
    <w:p w14:paraId="7D33CAA5" w14:textId="77777777" w:rsidR="004158BE" w:rsidRDefault="002411F5">
      <w:pPr>
        <w:rPr>
          <w:sz w:val="20"/>
        </w:rPr>
      </w:pPr>
      <w:r>
        <w:rPr>
          <w:b/>
          <w:sz w:val="20"/>
          <w:vertAlign w:val="superscript"/>
        </w:rPr>
        <w:footnoteRef/>
      </w:r>
      <w:r>
        <w:rPr>
          <w:sz w:val="20"/>
        </w:rPr>
        <w:t xml:space="preserve"> Astronominės valandos (1 valanda – 60 min.).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2987" w14:textId="77777777" w:rsidR="002411F5" w:rsidRDefault="002411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490704"/>
      <w:docPartObj>
        <w:docPartGallery w:val="Page Numbers (Top of Page)"/>
        <w:docPartUnique/>
      </w:docPartObj>
    </w:sdtPr>
    <w:sdtContent>
      <w:p w14:paraId="77865B9B" w14:textId="77777777" w:rsidR="002411F5" w:rsidRDefault="002411F5">
        <w:pPr>
          <w:pStyle w:val="Antrats"/>
          <w:jc w:val="center"/>
        </w:pPr>
        <w:r>
          <w:fldChar w:fldCharType="begin"/>
        </w:r>
        <w:r>
          <w:instrText>PAGE   \* MERGEFORMAT</w:instrText>
        </w:r>
        <w:r>
          <w:fldChar w:fldCharType="separate"/>
        </w:r>
        <w:r>
          <w:rPr>
            <w:noProof/>
          </w:rPr>
          <w:t>18</w:t>
        </w:r>
        <w:r>
          <w:fldChar w:fldCharType="end"/>
        </w:r>
      </w:p>
    </w:sdtContent>
  </w:sdt>
  <w:p w14:paraId="787537AD" w14:textId="77777777" w:rsidR="002411F5" w:rsidRDefault="002411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1B8E" w14:textId="77777777" w:rsidR="004158BE" w:rsidRDefault="004158BE">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0D95" w14:textId="77777777" w:rsidR="004158BE" w:rsidRDefault="004158B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1851D0"/>
    <w:rsid w:val="002411F5"/>
    <w:rsid w:val="002F4023"/>
    <w:rsid w:val="004158BE"/>
    <w:rsid w:val="004C66E7"/>
    <w:rsid w:val="00783C66"/>
    <w:rsid w:val="00CF601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A214B"/>
  <w15:docId w15:val="{BBDFB55D-54E2-4795-992A-74B7C910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11F5"/>
    <w:pPr>
      <w:tabs>
        <w:tab w:val="center" w:pos="4819"/>
        <w:tab w:val="right" w:pos="9638"/>
      </w:tabs>
    </w:pPr>
  </w:style>
  <w:style w:type="character" w:customStyle="1" w:styleId="AntratsDiagrama">
    <w:name w:val="Antraštės Diagrama"/>
    <w:basedOn w:val="Numatytasispastraiposriftas"/>
    <w:link w:val="Antrats"/>
    <w:uiPriority w:val="99"/>
    <w:rsid w:val="002411F5"/>
  </w:style>
  <w:style w:type="paragraph" w:styleId="Porat">
    <w:name w:val="footer"/>
    <w:basedOn w:val="prastasis"/>
    <w:link w:val="PoratDiagrama"/>
    <w:unhideWhenUsed/>
    <w:rsid w:val="002411F5"/>
    <w:pPr>
      <w:tabs>
        <w:tab w:val="center" w:pos="4819"/>
        <w:tab w:val="right" w:pos="9638"/>
      </w:tabs>
    </w:pPr>
  </w:style>
  <w:style w:type="character" w:customStyle="1" w:styleId="PoratDiagrama">
    <w:name w:val="Poraštė Diagrama"/>
    <w:basedOn w:val="Numatytasispastraiposriftas"/>
    <w:link w:val="Porat"/>
    <w:rsid w:val="0024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1053">
      <w:bodyDiv w:val="1"/>
      <w:marLeft w:val="0"/>
      <w:marRight w:val="0"/>
      <w:marTop w:val="0"/>
      <w:marBottom w:val="0"/>
      <w:divBdr>
        <w:top w:val="none" w:sz="0" w:space="0" w:color="auto"/>
        <w:left w:val="none" w:sz="0" w:space="0" w:color="auto"/>
        <w:bottom w:val="none" w:sz="0" w:space="0" w:color="auto"/>
        <w:right w:val="none" w:sz="0" w:space="0" w:color="auto"/>
      </w:divBdr>
    </w:div>
    <w:div w:id="335235870">
      <w:bodyDiv w:val="1"/>
      <w:marLeft w:val="0"/>
      <w:marRight w:val="0"/>
      <w:marTop w:val="0"/>
      <w:marBottom w:val="0"/>
      <w:divBdr>
        <w:top w:val="none" w:sz="0" w:space="0" w:color="auto"/>
        <w:left w:val="none" w:sz="0" w:space="0" w:color="auto"/>
        <w:bottom w:val="none" w:sz="0" w:space="0" w:color="auto"/>
        <w:right w:val="none" w:sz="0" w:space="0" w:color="auto"/>
      </w:divBdr>
    </w:div>
    <w:div w:id="339551501">
      <w:bodyDiv w:val="1"/>
      <w:marLeft w:val="0"/>
      <w:marRight w:val="0"/>
      <w:marTop w:val="0"/>
      <w:marBottom w:val="0"/>
      <w:divBdr>
        <w:top w:val="none" w:sz="0" w:space="0" w:color="auto"/>
        <w:left w:val="none" w:sz="0" w:space="0" w:color="auto"/>
        <w:bottom w:val="none" w:sz="0" w:space="0" w:color="auto"/>
        <w:right w:val="none" w:sz="0" w:space="0" w:color="auto"/>
      </w:divBdr>
    </w:div>
    <w:div w:id="473526799">
      <w:bodyDiv w:val="1"/>
      <w:marLeft w:val="0"/>
      <w:marRight w:val="0"/>
      <w:marTop w:val="0"/>
      <w:marBottom w:val="0"/>
      <w:divBdr>
        <w:top w:val="none" w:sz="0" w:space="0" w:color="auto"/>
        <w:left w:val="none" w:sz="0" w:space="0" w:color="auto"/>
        <w:bottom w:val="none" w:sz="0" w:space="0" w:color="auto"/>
        <w:right w:val="none" w:sz="0" w:space="0" w:color="auto"/>
      </w:divBdr>
    </w:div>
    <w:div w:id="688261174">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961765209">
      <w:bodyDiv w:val="1"/>
      <w:marLeft w:val="0"/>
      <w:marRight w:val="0"/>
      <w:marTop w:val="0"/>
      <w:marBottom w:val="0"/>
      <w:divBdr>
        <w:top w:val="none" w:sz="0" w:space="0" w:color="auto"/>
        <w:left w:val="none" w:sz="0" w:space="0" w:color="auto"/>
        <w:bottom w:val="none" w:sz="0" w:space="0" w:color="auto"/>
        <w:right w:val="none" w:sz="0" w:space="0" w:color="auto"/>
      </w:divBdr>
    </w:div>
    <w:div w:id="987321147">
      <w:bodyDiv w:val="1"/>
      <w:marLeft w:val="0"/>
      <w:marRight w:val="0"/>
      <w:marTop w:val="0"/>
      <w:marBottom w:val="0"/>
      <w:divBdr>
        <w:top w:val="none" w:sz="0" w:space="0" w:color="auto"/>
        <w:left w:val="none" w:sz="0" w:space="0" w:color="auto"/>
        <w:bottom w:val="none" w:sz="0" w:space="0" w:color="auto"/>
        <w:right w:val="none" w:sz="0" w:space="0" w:color="auto"/>
      </w:divBdr>
      <w:divsChild>
        <w:div w:id="813453263">
          <w:marLeft w:val="0"/>
          <w:marRight w:val="0"/>
          <w:marTop w:val="0"/>
          <w:marBottom w:val="0"/>
          <w:divBdr>
            <w:top w:val="none" w:sz="0" w:space="0" w:color="auto"/>
            <w:left w:val="none" w:sz="0" w:space="0" w:color="auto"/>
            <w:bottom w:val="none" w:sz="0" w:space="0" w:color="auto"/>
            <w:right w:val="none" w:sz="0" w:space="0" w:color="auto"/>
          </w:divBdr>
        </w:div>
        <w:div w:id="327248598">
          <w:marLeft w:val="0"/>
          <w:marRight w:val="0"/>
          <w:marTop w:val="0"/>
          <w:marBottom w:val="0"/>
          <w:divBdr>
            <w:top w:val="none" w:sz="0" w:space="0" w:color="auto"/>
            <w:left w:val="none" w:sz="0" w:space="0" w:color="auto"/>
            <w:bottom w:val="none" w:sz="0" w:space="0" w:color="auto"/>
            <w:right w:val="none" w:sz="0" w:space="0" w:color="auto"/>
          </w:divBdr>
          <w:divsChild>
            <w:div w:id="1292440598">
              <w:marLeft w:val="0"/>
              <w:marRight w:val="0"/>
              <w:marTop w:val="0"/>
              <w:marBottom w:val="0"/>
              <w:divBdr>
                <w:top w:val="none" w:sz="0" w:space="0" w:color="auto"/>
                <w:left w:val="none" w:sz="0" w:space="0" w:color="auto"/>
                <w:bottom w:val="none" w:sz="0" w:space="0" w:color="auto"/>
                <w:right w:val="none" w:sz="0" w:space="0" w:color="auto"/>
              </w:divBdr>
              <w:divsChild>
                <w:div w:id="16873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3399">
      <w:bodyDiv w:val="1"/>
      <w:marLeft w:val="0"/>
      <w:marRight w:val="0"/>
      <w:marTop w:val="0"/>
      <w:marBottom w:val="0"/>
      <w:divBdr>
        <w:top w:val="none" w:sz="0" w:space="0" w:color="auto"/>
        <w:left w:val="none" w:sz="0" w:space="0" w:color="auto"/>
        <w:bottom w:val="none" w:sz="0" w:space="0" w:color="auto"/>
        <w:right w:val="none" w:sz="0" w:space="0" w:color="auto"/>
      </w:divBdr>
    </w:div>
    <w:div w:id="1274676862">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609002345">
      <w:bodyDiv w:val="1"/>
      <w:marLeft w:val="0"/>
      <w:marRight w:val="0"/>
      <w:marTop w:val="0"/>
      <w:marBottom w:val="0"/>
      <w:divBdr>
        <w:top w:val="none" w:sz="0" w:space="0" w:color="auto"/>
        <w:left w:val="none" w:sz="0" w:space="0" w:color="auto"/>
        <w:bottom w:val="none" w:sz="0" w:space="0" w:color="auto"/>
        <w:right w:val="none" w:sz="0" w:space="0" w:color="auto"/>
      </w:divBdr>
    </w:div>
    <w:div w:id="1702432471">
      <w:bodyDiv w:val="1"/>
      <w:marLeft w:val="0"/>
      <w:marRight w:val="0"/>
      <w:marTop w:val="0"/>
      <w:marBottom w:val="0"/>
      <w:divBdr>
        <w:top w:val="none" w:sz="0" w:space="0" w:color="auto"/>
        <w:left w:val="none" w:sz="0" w:space="0" w:color="auto"/>
        <w:bottom w:val="none" w:sz="0" w:space="0" w:color="auto"/>
        <w:right w:val="none" w:sz="0" w:space="0" w:color="auto"/>
      </w:divBdr>
    </w:div>
    <w:div w:id="1716150697">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17" ma:contentTypeDescription="Kurkite naują dokumentą." ma:contentTypeScope="" ma:versionID="c15bbc5471b87a51b772201123d9e041">
  <xsd:schema xmlns:xsd="http://www.w3.org/2001/XMLSchema" xmlns:xs="http://www.w3.org/2001/XMLSchema" xmlns:p="http://schemas.microsoft.com/office/2006/metadata/properties" xmlns:ns2="69df5a83-a68d-4c83-b1ae-bec2466ffd42" xmlns:ns3="bfcc2856-60fd-4cfb-ac69-0ef30426ccbe" targetNamespace="http://schemas.microsoft.com/office/2006/metadata/properties" ma:root="true" ma:fieldsID="5f5f27935fc660c110c56c0473407f5d" ns2:_="" ns3:_="">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257A4-2EAD-4061-93DF-680066F45AE7}">
  <ds:schemaRefs>
    <ds:schemaRef ds:uri="http://schemas.microsoft.com/sharepoint/v3/contenttype/forms"/>
  </ds:schemaRefs>
</ds:datastoreItem>
</file>

<file path=customXml/itemProps2.xml><?xml version="1.0" encoding="utf-8"?>
<ds:datastoreItem xmlns:ds="http://schemas.openxmlformats.org/officeDocument/2006/customXml" ds:itemID="{FAA8F24B-4180-4ED4-B3E9-214A03019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E3953-5696-4083-B63A-7CB1E5269F4B}">
  <ds:schemaRefs>
    <ds:schemaRef ds:uri="http://schemas.openxmlformats.org/officeDocument/2006/bibliography"/>
  </ds:schemaRefs>
</ds:datastoreItem>
</file>

<file path=customXml/itemProps4.xml><?xml version="1.0" encoding="utf-8"?>
<ds:datastoreItem xmlns:ds="http://schemas.openxmlformats.org/officeDocument/2006/customXml" ds:itemID="{47638046-2262-4535-8264-19A07802BAFD}">
  <ds:schemaRefs>
    <ds:schemaRef ds:uri="http://schemas.microsoft.com/office/2006/metadata/properties"/>
    <ds:schemaRef ds:uri="http://schemas.microsoft.com/office/infopath/2007/PartnerControls"/>
    <ds:schemaRef ds:uri="bfcc2856-60fd-4cfb-ac69-0ef30426ccbe"/>
    <ds:schemaRef ds:uri="69df5a83-a68d-4c83-b1ae-bec2466ffd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6493</Words>
  <Characters>37014</Characters>
  <Application>Microsoft Office Word</Application>
  <DocSecurity>0</DocSecurity>
  <Lines>308</Lines>
  <Paragraphs>86</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43421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RasaA</cp:lastModifiedBy>
  <cp:revision>2</cp:revision>
  <cp:lastPrinted>2010-05-10T06:39:00Z</cp:lastPrinted>
  <dcterms:created xsi:type="dcterms:W3CDTF">2025-05-19T07:38:00Z</dcterms:created>
  <dcterms:modified xsi:type="dcterms:W3CDTF">2025-05-19T07:38:00Z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ies>
</file>